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25" w:rsidRPr="00563D00" w:rsidRDefault="00567E25" w:rsidP="00906B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63D00">
        <w:rPr>
          <w:rFonts w:ascii="Times New Roman" w:hAnsi="Times New Roman"/>
          <w:b/>
          <w:sz w:val="26"/>
          <w:szCs w:val="26"/>
          <w:lang w:eastAsia="ru-RU"/>
        </w:rPr>
        <w:t>Итоги социально-экономического развития</w:t>
      </w:r>
    </w:p>
    <w:p w:rsidR="00567E25" w:rsidRPr="00563D00" w:rsidRDefault="00567E25" w:rsidP="00906B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63D00">
        <w:rPr>
          <w:rFonts w:ascii="Times New Roman" w:hAnsi="Times New Roman"/>
          <w:b/>
          <w:sz w:val="26"/>
          <w:szCs w:val="26"/>
          <w:lang w:eastAsia="ru-RU"/>
        </w:rPr>
        <w:t xml:space="preserve"> Республики Северная Осетия-Алания за 9 месяцев 2014 года</w:t>
      </w:r>
    </w:p>
    <w:p w:rsidR="00567E25" w:rsidRPr="00563D00" w:rsidRDefault="00567E25" w:rsidP="00873016">
      <w:pPr>
        <w:widowControl w:val="0"/>
        <w:spacing w:after="0" w:line="240" w:lineRule="auto"/>
        <w:outlineLvl w:val="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73016" w:rsidRPr="00563D00" w:rsidRDefault="00873016" w:rsidP="00873016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Общеэкономические показатели</w:t>
      </w:r>
    </w:p>
    <w:p w:rsidR="00567E25" w:rsidRPr="00563D00" w:rsidRDefault="00567E25" w:rsidP="0087301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567E25" w:rsidRPr="00563D00" w:rsidRDefault="00567E25" w:rsidP="009B35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По итогам 9 месяцев 2014 года отмечается положительная динамика основных показателей социально-экономического развития Республики Северная Осетия-Алания. В сравнении с показателями за соответствующий период 2013 года:</w:t>
      </w:r>
    </w:p>
    <w:p w:rsidR="00567E25" w:rsidRPr="00563D00" w:rsidRDefault="00567E25" w:rsidP="009B35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оборот организаций увеличился на 6,0% и составил 66900,3 </w:t>
      </w:r>
      <w:proofErr w:type="gramStart"/>
      <w:r w:rsidRPr="00563D00">
        <w:rPr>
          <w:rFonts w:ascii="Times New Roman" w:hAnsi="Times New Roman"/>
          <w:sz w:val="28"/>
          <w:szCs w:val="28"/>
        </w:rPr>
        <w:t>млн</w:t>
      </w:r>
      <w:proofErr w:type="gramEnd"/>
      <w:r w:rsidRPr="00563D00">
        <w:rPr>
          <w:rFonts w:ascii="Times New Roman" w:hAnsi="Times New Roman"/>
          <w:sz w:val="28"/>
          <w:szCs w:val="28"/>
        </w:rPr>
        <w:t xml:space="preserve"> рублей;</w:t>
      </w:r>
    </w:p>
    <w:p w:rsidR="00567E25" w:rsidRPr="00563D00" w:rsidRDefault="00567E25" w:rsidP="009B35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рост индекса промышленного производства составил 4,4%;</w:t>
      </w:r>
    </w:p>
    <w:p w:rsidR="00567E25" w:rsidRPr="00563D00" w:rsidRDefault="00567E25" w:rsidP="009B35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по видам экономической деятельности вырос на 102,5%, в том числе: по добыче полезных ископаемых – на 19,3%, по производству и распределению электроэнергии, газа и воды – на 18,9%;</w:t>
      </w:r>
    </w:p>
    <w:p w:rsidR="00567E25" w:rsidRPr="00563D00" w:rsidRDefault="00567E25" w:rsidP="009B35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оборот розничной торговли повысился на 3,</w:t>
      </w:r>
      <w:r w:rsidR="00006A95" w:rsidRPr="00563D00">
        <w:rPr>
          <w:rFonts w:ascii="Times New Roman" w:hAnsi="Times New Roman"/>
          <w:sz w:val="28"/>
          <w:szCs w:val="28"/>
        </w:rPr>
        <w:t>8</w:t>
      </w:r>
      <w:r w:rsidRPr="00563D00">
        <w:rPr>
          <w:rFonts w:ascii="Times New Roman" w:hAnsi="Times New Roman"/>
          <w:sz w:val="28"/>
          <w:szCs w:val="28"/>
        </w:rPr>
        <w:t>%;</w:t>
      </w:r>
    </w:p>
    <w:p w:rsidR="00567E25" w:rsidRPr="00563D00" w:rsidRDefault="00567E25" w:rsidP="009B35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денежные доходы на</w:t>
      </w:r>
      <w:r w:rsidR="00006A95" w:rsidRPr="00563D00">
        <w:rPr>
          <w:rFonts w:ascii="Times New Roman" w:hAnsi="Times New Roman"/>
          <w:sz w:val="28"/>
          <w:szCs w:val="28"/>
        </w:rPr>
        <w:t xml:space="preserve"> душу населения увеличились на 9</w:t>
      </w:r>
      <w:r w:rsidRPr="00563D00">
        <w:rPr>
          <w:rFonts w:ascii="Times New Roman" w:hAnsi="Times New Roman"/>
          <w:sz w:val="28"/>
          <w:szCs w:val="28"/>
        </w:rPr>
        <w:t>,</w:t>
      </w:r>
      <w:r w:rsidR="00006A95" w:rsidRPr="00563D00">
        <w:rPr>
          <w:rFonts w:ascii="Times New Roman" w:hAnsi="Times New Roman"/>
          <w:sz w:val="28"/>
          <w:szCs w:val="28"/>
        </w:rPr>
        <w:t>4</w:t>
      </w:r>
      <w:r w:rsidRPr="00563D00">
        <w:rPr>
          <w:rFonts w:ascii="Times New Roman" w:hAnsi="Times New Roman"/>
          <w:sz w:val="28"/>
          <w:szCs w:val="28"/>
        </w:rPr>
        <w:t xml:space="preserve">% и составили </w:t>
      </w:r>
      <w:r w:rsidR="00006A95" w:rsidRPr="00563D00">
        <w:rPr>
          <w:rFonts w:ascii="Times New Roman" w:hAnsi="Times New Roman"/>
          <w:sz w:val="28"/>
          <w:szCs w:val="28"/>
        </w:rPr>
        <w:t>18588,9</w:t>
      </w:r>
      <w:r w:rsidRPr="00563D00">
        <w:rPr>
          <w:rFonts w:ascii="Times New Roman" w:hAnsi="Times New Roman"/>
          <w:sz w:val="28"/>
          <w:szCs w:val="28"/>
        </w:rPr>
        <w:t xml:space="preserve"> рубля;</w:t>
      </w:r>
    </w:p>
    <w:p w:rsidR="00567E25" w:rsidRPr="00563D00" w:rsidRDefault="00567E25" w:rsidP="009B3593">
      <w:pPr>
        <w:spacing w:after="0" w:line="240" w:lineRule="auto"/>
        <w:ind w:right="57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 xml:space="preserve">средняя заработная плата по республике за </w:t>
      </w:r>
      <w:r w:rsidR="004E3506" w:rsidRPr="00563D00">
        <w:rPr>
          <w:rFonts w:ascii="Times New Roman" w:hAnsi="Times New Roman"/>
          <w:sz w:val="28"/>
          <w:szCs w:val="28"/>
          <w:lang w:eastAsia="ru-RU"/>
        </w:rPr>
        <w:t>январь-август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2014 года составила 19</w:t>
      </w:r>
      <w:r w:rsidR="004E3506" w:rsidRPr="00563D00">
        <w:rPr>
          <w:rFonts w:ascii="Times New Roman" w:hAnsi="Times New Roman"/>
          <w:sz w:val="28"/>
          <w:szCs w:val="28"/>
          <w:lang w:eastAsia="ru-RU"/>
        </w:rPr>
        <w:t> 612,0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рубля, что на </w:t>
      </w:r>
      <w:r w:rsidR="004E3506" w:rsidRPr="00563D00">
        <w:rPr>
          <w:rFonts w:ascii="Times New Roman" w:hAnsi="Times New Roman"/>
          <w:sz w:val="28"/>
          <w:szCs w:val="28"/>
          <w:lang w:eastAsia="ru-RU"/>
        </w:rPr>
        <w:t>7,2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% больше чем в соответствующем периоде прошлого года. Уровень средней заработной платы в целом по республике превысил уровень прожиточного минимума в 2,</w:t>
      </w:r>
      <w:r w:rsidR="004E3506" w:rsidRPr="00563D00">
        <w:rPr>
          <w:rFonts w:ascii="Times New Roman" w:hAnsi="Times New Roman"/>
          <w:sz w:val="28"/>
          <w:szCs w:val="28"/>
          <w:lang w:eastAsia="ru-RU"/>
        </w:rPr>
        <w:t>8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раза; </w:t>
      </w:r>
    </w:p>
    <w:p w:rsidR="00567E25" w:rsidRPr="00563D00" w:rsidRDefault="00567E25" w:rsidP="009B35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объем услуг связи вырос на 5,7%;</w:t>
      </w:r>
    </w:p>
    <w:p w:rsidR="00567E25" w:rsidRPr="00563D00" w:rsidRDefault="00567E25" w:rsidP="009B35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объем платных услуг населению – на 0,</w:t>
      </w:r>
      <w:r w:rsidR="00006A95" w:rsidRPr="00563D00">
        <w:rPr>
          <w:rFonts w:ascii="Times New Roman" w:hAnsi="Times New Roman"/>
          <w:sz w:val="28"/>
          <w:szCs w:val="28"/>
        </w:rPr>
        <w:t>7</w:t>
      </w:r>
      <w:r w:rsidRPr="00563D00">
        <w:rPr>
          <w:rFonts w:ascii="Times New Roman" w:hAnsi="Times New Roman"/>
          <w:sz w:val="28"/>
          <w:szCs w:val="28"/>
        </w:rPr>
        <w:t>%;</w:t>
      </w:r>
    </w:p>
    <w:p w:rsidR="00567E25" w:rsidRPr="00563D00" w:rsidRDefault="00567E25" w:rsidP="00C1545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 xml:space="preserve">грузооборот автомобильного транспорта вырос на 28,2%, пассажирооборот – на 1,6%, что объясняется сезонным спросом  на транспортные услуги по перевозке пассажиров, а также грузов на более дальние расстояния. </w:t>
      </w:r>
    </w:p>
    <w:p w:rsidR="00567E25" w:rsidRPr="00563D00" w:rsidRDefault="00567E25" w:rsidP="009B35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поступления налоговых и неналоговых доходов в консолидированный бюдже</w:t>
      </w:r>
      <w:r w:rsidR="00737242" w:rsidRPr="00563D00">
        <w:rPr>
          <w:rFonts w:ascii="Times New Roman" w:hAnsi="Times New Roman"/>
          <w:sz w:val="28"/>
          <w:szCs w:val="28"/>
        </w:rPr>
        <w:t>т республики увеличились на 2,7</w:t>
      </w:r>
      <w:r w:rsidRPr="00563D00">
        <w:rPr>
          <w:rFonts w:ascii="Times New Roman" w:hAnsi="Times New Roman"/>
          <w:sz w:val="28"/>
          <w:szCs w:val="28"/>
        </w:rPr>
        <w:t>%</w:t>
      </w:r>
      <w:r w:rsidR="00737242" w:rsidRPr="00563D00">
        <w:rPr>
          <w:rFonts w:ascii="Times New Roman" w:hAnsi="Times New Roman"/>
          <w:sz w:val="28"/>
          <w:szCs w:val="28"/>
        </w:rPr>
        <w:t xml:space="preserve"> и составили 7 724,3 </w:t>
      </w:r>
      <w:proofErr w:type="gramStart"/>
      <w:r w:rsidR="00737242" w:rsidRPr="00563D00">
        <w:rPr>
          <w:rFonts w:ascii="Times New Roman" w:hAnsi="Times New Roman"/>
          <w:sz w:val="28"/>
          <w:szCs w:val="28"/>
        </w:rPr>
        <w:t>млн</w:t>
      </w:r>
      <w:proofErr w:type="gramEnd"/>
      <w:r w:rsidR="00737242" w:rsidRPr="00563D00">
        <w:rPr>
          <w:rFonts w:ascii="Times New Roman" w:hAnsi="Times New Roman"/>
          <w:sz w:val="28"/>
          <w:szCs w:val="28"/>
        </w:rPr>
        <w:t xml:space="preserve"> рублей</w:t>
      </w:r>
      <w:r w:rsidRPr="00563D00">
        <w:rPr>
          <w:rFonts w:ascii="Times New Roman" w:hAnsi="Times New Roman"/>
          <w:sz w:val="28"/>
          <w:szCs w:val="28"/>
        </w:rPr>
        <w:t xml:space="preserve">. </w:t>
      </w:r>
    </w:p>
    <w:p w:rsidR="00567E25" w:rsidRPr="00563D00" w:rsidRDefault="00567E25" w:rsidP="009B35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Индекс потребительских цен к его значению в декабре предыдущего года составил 10</w:t>
      </w:r>
      <w:r w:rsidR="00006A95" w:rsidRPr="00563D00">
        <w:rPr>
          <w:rFonts w:ascii="Times New Roman" w:hAnsi="Times New Roman"/>
          <w:sz w:val="28"/>
          <w:szCs w:val="28"/>
        </w:rPr>
        <w:t>5</w:t>
      </w:r>
      <w:r w:rsidRPr="00563D00">
        <w:rPr>
          <w:rFonts w:ascii="Times New Roman" w:hAnsi="Times New Roman"/>
          <w:sz w:val="28"/>
          <w:szCs w:val="28"/>
        </w:rPr>
        <w:t xml:space="preserve">,1%. </w:t>
      </w:r>
    </w:p>
    <w:p w:rsidR="000B2CEB" w:rsidRPr="00563D00" w:rsidRDefault="00567E25" w:rsidP="000B2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63D00">
        <w:rPr>
          <w:rFonts w:ascii="Times New Roman" w:hAnsi="Times New Roman"/>
          <w:sz w:val="28"/>
          <w:szCs w:val="28"/>
        </w:rPr>
        <w:t xml:space="preserve">Вместе с тем по итогам 9 месяцев 2014 года </w:t>
      </w:r>
      <w:r w:rsidR="000B2CEB"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объем </w:t>
      </w:r>
      <w:r w:rsidR="000B2CEB"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>работ, выполненный по виду деятельности «Строительство»</w:t>
      </w:r>
      <w:r w:rsidR="000B2CEB"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, составил 6 532,7 </w:t>
      </w:r>
      <w:proofErr w:type="gramStart"/>
      <w:r w:rsidR="000B2CEB" w:rsidRPr="00563D00">
        <w:rPr>
          <w:rFonts w:ascii="Times New Roman" w:eastAsia="Times New Roman" w:hAnsi="Times New Roman"/>
          <w:sz w:val="28"/>
          <w:szCs w:val="28"/>
          <w:lang w:eastAsia="x-none"/>
        </w:rPr>
        <w:t>млн</w:t>
      </w:r>
      <w:proofErr w:type="gramEnd"/>
      <w:r w:rsidR="000B2CEB"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 рублей (96,7% к уровню соответствующего периода 2013 года);</w:t>
      </w:r>
    </w:p>
    <w:p w:rsidR="00567E25" w:rsidRPr="00563D00" w:rsidRDefault="00567E25" w:rsidP="009B35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в обрабатывающих производствах сократился на 3,2%.</w:t>
      </w:r>
    </w:p>
    <w:p w:rsidR="004525F9" w:rsidRPr="00563D00" w:rsidRDefault="004525F9" w:rsidP="004525F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 xml:space="preserve">За период январь-сентябрь 2014 года ожидаемый объем инвестиций в основной капитал за счет всех источников финансирования составит более 15,0 </w:t>
      </w:r>
      <w:proofErr w:type="gramStart"/>
      <w:r w:rsidRPr="00563D00">
        <w:rPr>
          <w:rFonts w:ascii="Times New Roman" w:hAnsi="Times New Roman"/>
          <w:sz w:val="28"/>
          <w:szCs w:val="28"/>
          <w:lang w:eastAsia="ru-RU"/>
        </w:rPr>
        <w:t>млрд</w:t>
      </w:r>
      <w:proofErr w:type="gram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рублей (101,0 % к соответствующему периоду 2013 года). </w:t>
      </w:r>
    </w:p>
    <w:p w:rsidR="000B2CEB" w:rsidRPr="00563D00" w:rsidRDefault="000B2CEB" w:rsidP="000B2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val="x-none" w:eastAsia="ru-RU"/>
        </w:rPr>
        <w:t>В рамках реализации приоритетного национального проекта «Доступное и комфортное жилье - гражданам России»</w:t>
      </w: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целевыми индикаторами</w:t>
      </w:r>
      <w:r w:rsidRPr="00563D00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государственной программы РСО-Алания </w:t>
      </w: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63D00">
        <w:rPr>
          <w:rFonts w:ascii="Times New Roman" w:eastAsia="Times New Roman" w:hAnsi="Times New Roman"/>
          <w:sz w:val="28"/>
          <w:szCs w:val="28"/>
          <w:lang w:val="x-none" w:eastAsia="ru-RU"/>
        </w:rPr>
        <w:t>Обеспечение доступным и комфортным жильем граждан в Республике Северная Осетия-</w:t>
      </w:r>
      <w:r w:rsidRPr="00563D00">
        <w:rPr>
          <w:rFonts w:ascii="Times New Roman" w:eastAsia="Times New Roman" w:hAnsi="Times New Roman"/>
          <w:sz w:val="28"/>
          <w:szCs w:val="28"/>
          <w:lang w:val="x-none" w:eastAsia="ru-RU"/>
        </w:rPr>
        <w:lastRenderedPageBreak/>
        <w:t>Алания» на  2014 - 2016 годы</w:t>
      </w: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D00">
        <w:rPr>
          <w:rFonts w:ascii="Times New Roman" w:eastAsia="Times New Roman" w:hAnsi="Times New Roman"/>
          <w:sz w:val="28"/>
          <w:szCs w:val="28"/>
          <w:lang w:val="x-none" w:eastAsia="ru-RU"/>
        </w:rPr>
        <w:t>из 170 тыс. кв. метров жилья, намечаемого к вводу в эксплуатацию в текущем году, введено 11</w:t>
      </w: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2,7</w:t>
      </w:r>
      <w:r w:rsidRPr="00563D00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тыс. кв. метров</w:t>
      </w: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(90,4%</w:t>
      </w: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 к уровню соответствующего периода 2013 года)</w:t>
      </w:r>
      <w:r w:rsidRPr="00563D00">
        <w:rPr>
          <w:rFonts w:ascii="Times New Roman" w:eastAsia="Times New Roman" w:hAnsi="Times New Roman"/>
          <w:sz w:val="28"/>
          <w:szCs w:val="28"/>
          <w:lang w:val="x-none" w:eastAsia="ru-RU"/>
        </w:rPr>
        <w:t>, из них 1</w:t>
      </w: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3D00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,0% - жильё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val="x-none" w:eastAsia="ru-RU"/>
        </w:rPr>
        <w:t>экономкласса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. </w:t>
      </w:r>
    </w:p>
    <w:p w:rsidR="000B2CEB" w:rsidRPr="00563D00" w:rsidRDefault="000B2CEB" w:rsidP="000B2CE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563D00">
        <w:rPr>
          <w:rFonts w:ascii="Times New Roman" w:hAnsi="Times New Roman"/>
          <w:spacing w:val="-2"/>
          <w:sz w:val="28"/>
          <w:szCs w:val="28"/>
        </w:rPr>
        <w:t xml:space="preserve">Снижение показателя ввода жилья в 2014 году (до 19 %) </w:t>
      </w:r>
      <w:r w:rsidRPr="00563D00">
        <w:rPr>
          <w:rFonts w:ascii="Times New Roman" w:eastAsia="Arial" w:hAnsi="Times New Roman"/>
          <w:color w:val="000000"/>
          <w:spacing w:val="-5"/>
          <w:sz w:val="28"/>
          <w:szCs w:val="28"/>
        </w:rPr>
        <w:t>заложено</w:t>
      </w:r>
      <w:r w:rsidRPr="00563D00">
        <w:rPr>
          <w:rFonts w:ascii="Times New Roman" w:hAnsi="Times New Roman"/>
          <w:spacing w:val="-2"/>
          <w:sz w:val="28"/>
          <w:szCs w:val="28"/>
        </w:rPr>
        <w:t xml:space="preserve"> г</w:t>
      </w:r>
      <w:r w:rsidRPr="00563D00">
        <w:rPr>
          <w:rFonts w:ascii="Times New Roman" w:eastAsia="Arial" w:hAnsi="Times New Roman"/>
          <w:color w:val="000000"/>
          <w:spacing w:val="-5"/>
          <w:sz w:val="28"/>
          <w:szCs w:val="28"/>
        </w:rPr>
        <w:t xml:space="preserve">осударственной программой </w:t>
      </w:r>
      <w:r w:rsidRPr="00563D0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 целью обеспечения сбалансированности </w:t>
      </w:r>
      <w:r w:rsidRPr="00563D00">
        <w:rPr>
          <w:rFonts w:ascii="Times New Roman" w:eastAsia="Arial" w:hAnsi="Times New Roman"/>
          <w:color w:val="000000"/>
          <w:spacing w:val="-5"/>
          <w:sz w:val="28"/>
          <w:szCs w:val="28"/>
        </w:rPr>
        <w:t>спроса и предложения жилья на первичном рынке и рационального использования земельных ресурсов в условиях малоземельности республики (более 50% занимают горные территории).</w:t>
      </w:r>
    </w:p>
    <w:p w:rsidR="004525F9" w:rsidRPr="00563D00" w:rsidRDefault="000B2CEB" w:rsidP="000B2CE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Снижение объемов ввода жилья явилось основной причиной уменьшения о</w:t>
      </w:r>
      <w:r w:rsidRPr="00563D00">
        <w:rPr>
          <w:rFonts w:ascii="Times New Roman" w:hAnsi="Times New Roman"/>
          <w:spacing w:val="-2"/>
          <w:sz w:val="28"/>
          <w:szCs w:val="28"/>
        </w:rPr>
        <w:t>бъема строительно-монтажных работ за 9 месяцев  2014 года.</w:t>
      </w:r>
      <w:r w:rsidRPr="00563D00">
        <w:rPr>
          <w:rFonts w:ascii="Times New Roman" w:hAnsi="Times New Roman"/>
          <w:sz w:val="28"/>
          <w:szCs w:val="28"/>
        </w:rPr>
        <w:t xml:space="preserve"> </w:t>
      </w:r>
    </w:p>
    <w:p w:rsidR="00567E25" w:rsidRPr="00563D00" w:rsidRDefault="00567E25" w:rsidP="00C15452">
      <w:pPr>
        <w:widowControl w:val="0"/>
        <w:tabs>
          <w:tab w:val="left" w:pos="48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567E25" w:rsidRPr="00563D00" w:rsidRDefault="00567E25" w:rsidP="00906B05">
      <w:pPr>
        <w:widowControl w:val="0"/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Промышленность</w:t>
      </w:r>
    </w:p>
    <w:p w:rsidR="00567E25" w:rsidRPr="00563D00" w:rsidRDefault="00567E25" w:rsidP="00906B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67E25" w:rsidRPr="00563D00" w:rsidRDefault="00567E25" w:rsidP="00C15452">
      <w:pPr>
        <w:widowControl w:val="0"/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563D00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563D00">
        <w:rPr>
          <w:rFonts w:ascii="Times New Roman" w:hAnsi="Times New Roman"/>
          <w:b/>
          <w:bCs/>
          <w:sz w:val="28"/>
          <w:szCs w:val="28"/>
          <w:lang w:eastAsia="ru-RU"/>
        </w:rPr>
        <w:t>ндекс промышленного производства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по всем видам экономической деятельности 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за 9 месяцев 2014 года 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составил 104,4%, 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в том числе по добыче полезных ископаемых – 99,7%, по обрабатывающим производствам – 109%, </w:t>
      </w:r>
      <w:r w:rsidRPr="00563D00">
        <w:rPr>
          <w:rFonts w:ascii="Times New Roman" w:hAnsi="Times New Roman"/>
          <w:sz w:val="28"/>
          <w:szCs w:val="28"/>
          <w:lang w:eastAsia="ru-RU"/>
        </w:rPr>
        <w:t>по производству и распределению электр</w:t>
      </w:r>
      <w:proofErr w:type="gramStart"/>
      <w:r w:rsidRPr="00563D00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теплоэнергии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>– 86,8%.</w:t>
      </w:r>
    </w:p>
    <w:p w:rsidR="00567E25" w:rsidRPr="00563D00" w:rsidRDefault="00567E25" w:rsidP="00C154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Ускоренными  темпами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в отчетном периоде развивались предприятия производства пищевых продуктов, включая напитки  (139,6%), химического производства (114,1%), прочих производств (101,7%),  рост производства прочих неметаллических продуктов составил 2,1 раза. </w:t>
      </w:r>
    </w:p>
    <w:p w:rsidR="00567E25" w:rsidRPr="00563D00" w:rsidRDefault="00567E25" w:rsidP="00C15452">
      <w:pPr>
        <w:tabs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</w:rPr>
        <w:t>Положительная динамика</w:t>
      </w:r>
      <w:r w:rsidRPr="00563D00">
        <w:rPr>
          <w:rFonts w:ascii="Times New Roman" w:hAnsi="Times New Roman"/>
          <w:sz w:val="28"/>
          <w:szCs w:val="28"/>
        </w:rPr>
        <w:t xml:space="preserve"> индекса промышленного производства была обеспечена за счет увеличения к уровню аналогичного периода 2013 года 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производства серной кислоты – на 13,7%, цинка - на 21,5%, молибдена – в 4,6 раза, кадмия – на  10,7%, вод минеральных – в 2,8 раза,  пива – в 2,8 раза, рыбы – в 1,8 раза, изделий мучных кондитерских  - 1,5 раза, спецодежды – в 1,7 раза, белья постельного – на 15,7%, печатной продукции </w:t>
      </w:r>
      <w:proofErr w:type="gramStart"/>
      <w:r w:rsidRPr="00563D00">
        <w:rPr>
          <w:rFonts w:ascii="Times New Roman" w:hAnsi="Times New Roman"/>
          <w:sz w:val="28"/>
          <w:szCs w:val="28"/>
          <w:lang w:eastAsia="ru-RU"/>
        </w:rPr>
        <w:t>–в</w:t>
      </w:r>
      <w:proofErr w:type="gram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2,6 раза,  извести строительной – в  1,6 раза, кирпича  - на 25,6%.  </w:t>
      </w:r>
    </w:p>
    <w:p w:rsidR="00567E25" w:rsidRPr="00563D00" w:rsidRDefault="00567E25" w:rsidP="00C15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</w:rPr>
        <w:t xml:space="preserve">Вместе с тем, </w:t>
      </w:r>
      <w:r w:rsidRPr="00563D00">
        <w:rPr>
          <w:rFonts w:ascii="Times New Roman" w:hAnsi="Times New Roman"/>
          <w:b/>
          <w:sz w:val="28"/>
          <w:szCs w:val="28"/>
        </w:rPr>
        <w:t>снижение показателей</w:t>
      </w:r>
      <w:r w:rsidRPr="00563D00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допущено в производстве вольфрама на 84%, водки – на 24,5%, спирта этилового – на 30,7%, вин столовых – на 43,1%, одеял – </w:t>
      </w:r>
      <w:proofErr w:type="gramStart"/>
      <w:r w:rsidRPr="00563D00">
        <w:rPr>
          <w:rFonts w:ascii="Times New Roman" w:hAnsi="Times New Roman"/>
          <w:sz w:val="28"/>
          <w:szCs w:val="28"/>
        </w:rPr>
        <w:t>на</w:t>
      </w:r>
      <w:proofErr w:type="gramEnd"/>
      <w:r w:rsidRPr="00563D00">
        <w:rPr>
          <w:rFonts w:ascii="Times New Roman" w:hAnsi="Times New Roman"/>
          <w:sz w:val="28"/>
          <w:szCs w:val="28"/>
        </w:rPr>
        <w:t xml:space="preserve"> 28,2%, тюлевого полотна – на 31,8%, шпона строганного – на 68,6%.</w:t>
      </w:r>
      <w:r w:rsidRPr="00563D00">
        <w:rPr>
          <w:sz w:val="28"/>
          <w:szCs w:val="28"/>
        </w:rPr>
        <w:t xml:space="preserve"> </w:t>
      </w:r>
    </w:p>
    <w:p w:rsidR="00567E25" w:rsidRPr="00563D00" w:rsidRDefault="00567E25" w:rsidP="00C15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 xml:space="preserve">На электрогенерирующих предприятиях республики за январь-сентябрь текущего года выработка электроэнергии </w:t>
      </w:r>
      <w:r w:rsidRPr="00563D00">
        <w:rPr>
          <w:rFonts w:ascii="Times New Roman" w:hAnsi="Times New Roman"/>
          <w:b/>
          <w:sz w:val="28"/>
          <w:szCs w:val="28"/>
          <w:lang w:eastAsia="ru-RU"/>
        </w:rPr>
        <w:t xml:space="preserve">снизилась 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на 14,6%, что обусловлено сходом в мае-июне 2014 года лавин в Грузии, а также запланированным в </w:t>
      </w:r>
      <w:r w:rsidRPr="00563D00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квартале 2014 года на ГТС ГЭС проведением ремонтных работ.</w:t>
      </w:r>
    </w:p>
    <w:p w:rsidR="00567E25" w:rsidRPr="00563D00" w:rsidRDefault="00567E25" w:rsidP="00C15452">
      <w:pPr>
        <w:widowControl w:val="0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Объём отгруженной промышленной продукции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за январь-сентябрь 2014 года достиг 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16379,1 </w:t>
      </w:r>
      <w:proofErr w:type="gramStart"/>
      <w:r w:rsidRPr="00563D00">
        <w:rPr>
          <w:rFonts w:ascii="Times New Roman" w:hAnsi="Times New Roman" w:cs="Tahoma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рублей и составил 102,5% к показателю в 2013 году, в том числе по </w:t>
      </w:r>
      <w:r w:rsidRPr="00563D00">
        <w:rPr>
          <w:rFonts w:ascii="Times New Roman" w:hAnsi="Times New Roman"/>
          <w:sz w:val="28"/>
          <w:szCs w:val="28"/>
          <w:lang w:eastAsia="ru-RU"/>
        </w:rPr>
        <w:t>видам экономической деятельности: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добыче полезных ископаемых – 348,1млн рублей (119,3%), по обрабатывающим производствам – 11498,6 млн рублей (96,8%), по производству и распределению 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электро- и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теплоэнергии</w:t>
      </w:r>
      <w:proofErr w:type="spellEnd"/>
      <w:r w:rsidR="002625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– 4532,4 млн рублей (118,9%). </w:t>
      </w:r>
    </w:p>
    <w:p w:rsidR="00567E25" w:rsidRPr="00563D00" w:rsidRDefault="00567E25" w:rsidP="00C154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Удельный вес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обрабатывающих производств в общем объеме </w:t>
      </w:r>
      <w:r w:rsidRPr="00563D0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отгруженной промышленной продукции составил 70,2% производства и распределения электроэнергии – 27,7%, добычи полезных ископаемых – 2,1%. Ведущую роль в структуре объема отгруженной продукции обрабатывающих производств за январь-сентябрь 2014 года занимают: производство пищевых продуктов, включая напитки (41,8%), металлургическое производство (37,1%). </w:t>
      </w:r>
    </w:p>
    <w:p w:rsidR="00567E25" w:rsidRPr="00563D00" w:rsidRDefault="00567E25" w:rsidP="00C15452">
      <w:pPr>
        <w:widowControl w:val="0"/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  <w:lang w:eastAsia="ru-RU"/>
        </w:rPr>
      </w:pPr>
      <w:proofErr w:type="gramStart"/>
      <w:r w:rsidRPr="00563D00">
        <w:rPr>
          <w:rFonts w:ascii="Times New Roman" w:hAnsi="Times New Roman"/>
          <w:b/>
          <w:sz w:val="28"/>
          <w:szCs w:val="28"/>
          <w:lang w:eastAsia="ru-RU"/>
        </w:rPr>
        <w:t>Рост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объемов отгруженной продукции по видам деятельности к объемам  2013 года составил: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в производстве прочих пищевых продуктов </w:t>
      </w:r>
      <w:r w:rsidR="002625C1">
        <w:rPr>
          <w:rFonts w:ascii="Times New Roman" w:hAnsi="Times New Roman" w:cs="Tahoma"/>
          <w:sz w:val="28"/>
          <w:szCs w:val="28"/>
          <w:lang w:eastAsia="ru-RU"/>
        </w:rPr>
        <w:t>–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в 2,3 раза, производстве изделий из бетона, гипса и цемента </w:t>
      </w:r>
      <w:r w:rsidR="002625C1">
        <w:rPr>
          <w:rFonts w:ascii="Times New Roman" w:hAnsi="Times New Roman" w:cs="Tahoma"/>
          <w:sz w:val="28"/>
          <w:szCs w:val="28"/>
          <w:lang w:eastAsia="ru-RU"/>
        </w:rPr>
        <w:t>–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в  3,7 раза, производстве одежды, выделки и крашения меха </w:t>
      </w:r>
      <w:r w:rsidR="002625C1">
        <w:rPr>
          <w:rFonts w:ascii="Times New Roman" w:hAnsi="Times New Roman" w:cs="Tahoma"/>
          <w:sz w:val="28"/>
          <w:szCs w:val="28"/>
          <w:lang w:eastAsia="ru-RU"/>
        </w:rPr>
        <w:t>–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128,9%, в издательской деятельности  </w:t>
      </w:r>
      <w:r w:rsidR="002625C1">
        <w:rPr>
          <w:rFonts w:ascii="Times New Roman" w:hAnsi="Times New Roman" w:cs="Tahoma"/>
          <w:sz w:val="28"/>
          <w:szCs w:val="28"/>
          <w:lang w:eastAsia="ru-RU"/>
        </w:rPr>
        <w:t>–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131,3%, прои</w:t>
      </w:r>
      <w:r w:rsidR="002625C1">
        <w:rPr>
          <w:rFonts w:ascii="Times New Roman" w:hAnsi="Times New Roman" w:cs="Tahoma"/>
          <w:sz w:val="28"/>
          <w:szCs w:val="28"/>
          <w:lang w:eastAsia="ru-RU"/>
        </w:rPr>
        <w:t>зводстве пластмассовых изделий – 142,9%, изделий из стекла – 115,5%, производстве мебели – 140,4%, тепловой энергии –</w:t>
      </w:r>
      <w:r w:rsidRPr="00563D00">
        <w:rPr>
          <w:rFonts w:ascii="Times New Roman" w:hAnsi="Times New Roman" w:cs="Tahoma"/>
          <w:sz w:val="28"/>
          <w:szCs w:val="28"/>
          <w:lang w:eastAsia="ru-RU"/>
        </w:rPr>
        <w:t xml:space="preserve"> в 2,3 раза. </w:t>
      </w:r>
      <w:proofErr w:type="gramEnd"/>
    </w:p>
    <w:p w:rsidR="00567E25" w:rsidRPr="00563D00" w:rsidRDefault="00567E25" w:rsidP="00C1545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D00">
        <w:rPr>
          <w:rFonts w:ascii="Times New Roman" w:hAnsi="Times New Roman"/>
          <w:b/>
          <w:sz w:val="28"/>
          <w:szCs w:val="28"/>
          <w:lang w:eastAsia="ru-RU"/>
        </w:rPr>
        <w:t>Увеличили объемы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отгружаемой продукции ООО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Ирафская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швейная фабрика» (в 2,3 раза), ОАО «НПО «Бином» (105,1%), ОАО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Кавдоломит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>» (133,4%), ОАО «Крон» (131,3%), ОАО «Разряд» (113,3%), ЗАО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Рокос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>» (108,7%), ОАО «Янтарь» (в 2,6 раза), ОАО «Радуга» (120,5%), ОАО «АЗС» (117%), ОАО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Иристонстекло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>» (120,6%), ООО «ВТЦ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Баспик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>» (122,3%), УПП «ВОС» (136,9%), ОАО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Электроцинк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>» (114,2%), ОАО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Электронкомплекс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» (134,9%), ОАО «Моздокские узоры (128,2%),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Терско-Кумская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ПМК</w:t>
      </w:r>
      <w:proofErr w:type="gram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(193,8%).</w:t>
      </w:r>
    </w:p>
    <w:p w:rsidR="00567E25" w:rsidRPr="00563D00" w:rsidRDefault="00567E25" w:rsidP="00C15452">
      <w:pPr>
        <w:widowControl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Снизили объемы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отгрузки продукции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Бесланский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щебзавод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(86,4%), ОАО «Победит» (83,6%), ОАО «Магнит» (88,6%), ОАО «Моздокская швейная фабрика» (95%), ОАО «ВВРЗ» (84,2%), ОАО «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Электроконтактор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» (94,2%), ООО «Луч» (87,7%),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Алагирский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ДОЗ (36,7%), ОАО «Гран (76,8%), ОАО «Кетон» (93,8%), ОАО «Одежда» (62,5%).  </w:t>
      </w:r>
    </w:p>
    <w:p w:rsidR="00567E25" w:rsidRPr="00563D00" w:rsidRDefault="00567E25" w:rsidP="00C15452">
      <w:pPr>
        <w:widowControl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Снижение объемов производства и отгрузки продукции обусловлено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сокращением оборонных и государственных заказов на предприятиях оборонно-промышленного комплекса, усилением конкуренции вследствие роста импорта в текстильной отрасли, использованием на большинстве предприятий устаревших материалоемких и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энергозатратных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технологий, способствующих росту себестоимости конечной продукции.</w:t>
      </w:r>
      <w:r w:rsidRPr="00563D00">
        <w:t xml:space="preserve"> </w:t>
      </w:r>
      <w:r w:rsidRPr="00563D00">
        <w:rPr>
          <w:rFonts w:ascii="Times New Roman" w:hAnsi="Times New Roman"/>
          <w:sz w:val="28"/>
          <w:szCs w:val="28"/>
        </w:rPr>
        <w:t xml:space="preserve">Отсутствие реальной возможности возобновления лицензий у большинства предприятий алкогольной промышленности обусловило снижение спроса на </w:t>
      </w:r>
      <w:proofErr w:type="spellStart"/>
      <w:r w:rsidRPr="00563D00">
        <w:rPr>
          <w:rFonts w:ascii="Times New Roman" w:hAnsi="Times New Roman"/>
          <w:sz w:val="28"/>
          <w:szCs w:val="28"/>
        </w:rPr>
        <w:t>гофротару</w:t>
      </w:r>
      <w:proofErr w:type="spellEnd"/>
      <w:r w:rsidRPr="00563D00">
        <w:rPr>
          <w:rFonts w:ascii="Times New Roman" w:hAnsi="Times New Roman"/>
          <w:sz w:val="28"/>
          <w:szCs w:val="28"/>
        </w:rPr>
        <w:t xml:space="preserve"> для республиканской алкоголь производящей отрасли.</w:t>
      </w:r>
      <w:r w:rsidRPr="00563D00">
        <w:rPr>
          <w:sz w:val="28"/>
          <w:szCs w:val="28"/>
        </w:rPr>
        <w:t xml:space="preserve"> 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Кроме того, факторами, сдерживающими рост производства, явились повышение тарифов на электроэнергию и транспортные услуги, а также высокая стоимость банковских ресурсов.</w:t>
      </w:r>
    </w:p>
    <w:bookmarkEnd w:id="0"/>
    <w:p w:rsidR="0018708B" w:rsidRPr="00563D00" w:rsidRDefault="0018708B" w:rsidP="0018708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7E25" w:rsidRPr="00563D00" w:rsidRDefault="00567E25" w:rsidP="00906B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D00">
        <w:rPr>
          <w:rFonts w:ascii="Times New Roman" w:hAnsi="Times New Roman"/>
          <w:b/>
          <w:sz w:val="28"/>
          <w:szCs w:val="28"/>
        </w:rPr>
        <w:t>Агропромышленный комплекс</w:t>
      </w:r>
    </w:p>
    <w:p w:rsidR="00567E25" w:rsidRPr="00563D00" w:rsidRDefault="00567E25" w:rsidP="00906B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E25" w:rsidRPr="00563D00" w:rsidRDefault="00567E25" w:rsidP="00C154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По итогам 9-ти месяцев 2014 года произведено продукции сельского хозяйства на сумму 9673,5 млн. рублей  (на 3,1% меньше соответствующего периода 2013 года).</w:t>
      </w:r>
    </w:p>
    <w:p w:rsidR="00567E25" w:rsidRPr="00563D00" w:rsidRDefault="00567E25" w:rsidP="00C154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lastRenderedPageBreak/>
        <w:t>Низкие темпы производства валовой продукции сельского хозяйства по состоянию на 1 октября 2014 года обусловлены снижением производства продукции животноводства – мяса всех видов (88,6,%) и молока (98,9%).</w:t>
      </w:r>
    </w:p>
    <w:p w:rsidR="00567E25" w:rsidRPr="00563D00" w:rsidRDefault="00567E25" w:rsidP="00C154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Причинами снижения </w:t>
      </w:r>
      <w:r w:rsidRPr="00563D00">
        <w:rPr>
          <w:rFonts w:ascii="Times New Roman" w:hAnsi="Times New Roman"/>
          <w:b/>
          <w:sz w:val="28"/>
          <w:szCs w:val="28"/>
        </w:rPr>
        <w:t xml:space="preserve">производства мяса </w:t>
      </w:r>
      <w:r w:rsidRPr="00563D00">
        <w:rPr>
          <w:rFonts w:ascii="Times New Roman" w:hAnsi="Times New Roman"/>
          <w:sz w:val="28"/>
          <w:szCs w:val="28"/>
        </w:rPr>
        <w:t>в хозяйствах всех категорий являются сокращение поголовья крупного рогатого скота и свиней соответственно на 0,3 % на 19,4% и мяса птицы в сельскохозяйственных предприятиях (на убой в живом весе) на 57,9%.</w:t>
      </w:r>
    </w:p>
    <w:p w:rsidR="00567E25" w:rsidRPr="00563D00" w:rsidRDefault="00567E25" w:rsidP="00C154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Снижение </w:t>
      </w:r>
      <w:r w:rsidRPr="00563D00">
        <w:rPr>
          <w:rFonts w:ascii="Times New Roman" w:hAnsi="Times New Roman"/>
          <w:b/>
          <w:sz w:val="28"/>
          <w:szCs w:val="28"/>
        </w:rPr>
        <w:t>производства молока</w:t>
      </w:r>
      <w:r w:rsidRPr="00563D00">
        <w:rPr>
          <w:rFonts w:ascii="Times New Roman" w:hAnsi="Times New Roman"/>
          <w:sz w:val="28"/>
          <w:szCs w:val="28"/>
        </w:rPr>
        <w:t xml:space="preserve"> связано с естественным обновлением маточного поголовья коров.</w:t>
      </w:r>
    </w:p>
    <w:p w:rsidR="00567E25" w:rsidRPr="00563D00" w:rsidRDefault="00567E25" w:rsidP="00C154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Объемы господдержки отрасли из средств федерального и республиканского бюджетов по состоянию на 1.10.2014 года составили 416,5 </w:t>
      </w:r>
      <w:proofErr w:type="spellStart"/>
      <w:r w:rsidRPr="00563D00">
        <w:rPr>
          <w:rFonts w:ascii="Times New Roman" w:hAnsi="Times New Roman"/>
          <w:sz w:val="28"/>
          <w:szCs w:val="28"/>
        </w:rPr>
        <w:t>млн</w:t>
      </w:r>
      <w:proofErr w:type="gramStart"/>
      <w:r w:rsidRPr="00563D00">
        <w:rPr>
          <w:rFonts w:ascii="Times New Roman" w:hAnsi="Times New Roman"/>
          <w:sz w:val="28"/>
          <w:szCs w:val="28"/>
        </w:rPr>
        <w:t>.р</w:t>
      </w:r>
      <w:proofErr w:type="gramEnd"/>
      <w:r w:rsidRPr="00563D00">
        <w:rPr>
          <w:rFonts w:ascii="Times New Roman" w:hAnsi="Times New Roman"/>
          <w:sz w:val="28"/>
          <w:szCs w:val="28"/>
        </w:rPr>
        <w:t>ублей</w:t>
      </w:r>
      <w:proofErr w:type="spellEnd"/>
      <w:r w:rsidRPr="00563D00">
        <w:rPr>
          <w:rFonts w:ascii="Times New Roman" w:hAnsi="Times New Roman"/>
          <w:sz w:val="28"/>
          <w:szCs w:val="28"/>
        </w:rPr>
        <w:t xml:space="preserve"> или 112 % к аналогичному уровню 2013 года.</w:t>
      </w:r>
    </w:p>
    <w:p w:rsidR="00567E25" w:rsidRPr="00563D00" w:rsidRDefault="00567E25" w:rsidP="00C154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За 9 месяцев текущего года  удалось заложить 56 гектаров садов на базе СПК «Де-Густо» Кировского района, СПК «Кита» </w:t>
      </w:r>
      <w:proofErr w:type="spellStart"/>
      <w:r w:rsidRPr="00563D00">
        <w:rPr>
          <w:rFonts w:ascii="Times New Roman" w:hAnsi="Times New Roman"/>
          <w:sz w:val="28"/>
          <w:szCs w:val="28"/>
        </w:rPr>
        <w:t>Ардонского</w:t>
      </w:r>
      <w:proofErr w:type="spellEnd"/>
      <w:r w:rsidRPr="00563D00">
        <w:rPr>
          <w:rFonts w:ascii="Times New Roman" w:hAnsi="Times New Roman"/>
          <w:sz w:val="28"/>
          <w:szCs w:val="28"/>
        </w:rPr>
        <w:t xml:space="preserve"> района и ОАО «Дружба» Моздокского района.</w:t>
      </w:r>
    </w:p>
    <w:p w:rsidR="00567E25" w:rsidRPr="00563D00" w:rsidRDefault="00567E25" w:rsidP="00C154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До конца текущего года темп роста валовой продукции сельского хозяйства прогнозируется на уровне 102,3% за счет завершения сбора картофеля (151,9 </w:t>
      </w:r>
      <w:proofErr w:type="spellStart"/>
      <w:r w:rsidRPr="00563D00">
        <w:rPr>
          <w:rFonts w:ascii="Times New Roman" w:hAnsi="Times New Roman"/>
          <w:sz w:val="28"/>
          <w:szCs w:val="28"/>
        </w:rPr>
        <w:t>тыс</w:t>
      </w:r>
      <w:proofErr w:type="gramStart"/>
      <w:r w:rsidRPr="00563D00">
        <w:rPr>
          <w:rFonts w:ascii="Times New Roman" w:hAnsi="Times New Roman"/>
          <w:sz w:val="28"/>
          <w:szCs w:val="28"/>
        </w:rPr>
        <w:t>.т</w:t>
      </w:r>
      <w:proofErr w:type="gramEnd"/>
      <w:r w:rsidRPr="00563D00">
        <w:rPr>
          <w:rFonts w:ascii="Times New Roman" w:hAnsi="Times New Roman"/>
          <w:sz w:val="28"/>
          <w:szCs w:val="28"/>
        </w:rPr>
        <w:t>онн</w:t>
      </w:r>
      <w:proofErr w:type="spellEnd"/>
      <w:r w:rsidRPr="00563D00">
        <w:rPr>
          <w:rFonts w:ascii="Times New Roman" w:hAnsi="Times New Roman"/>
          <w:sz w:val="28"/>
          <w:szCs w:val="28"/>
        </w:rPr>
        <w:t xml:space="preserve">), овощей (36,9 </w:t>
      </w:r>
      <w:proofErr w:type="spellStart"/>
      <w:r w:rsidRPr="00563D00">
        <w:rPr>
          <w:rFonts w:ascii="Times New Roman" w:hAnsi="Times New Roman"/>
          <w:sz w:val="28"/>
          <w:szCs w:val="28"/>
        </w:rPr>
        <w:t>тыс.тонн</w:t>
      </w:r>
      <w:proofErr w:type="spellEnd"/>
      <w:r w:rsidRPr="00563D00">
        <w:rPr>
          <w:rFonts w:ascii="Times New Roman" w:hAnsi="Times New Roman"/>
          <w:sz w:val="28"/>
          <w:szCs w:val="28"/>
        </w:rPr>
        <w:t xml:space="preserve">) и кукурузы на зерно (480,тыс.тонн).  </w:t>
      </w:r>
    </w:p>
    <w:p w:rsidR="00567E25" w:rsidRPr="00563D00" w:rsidRDefault="00567E25" w:rsidP="00C154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В целях устранения негативных тенденций в республике продолжается работа по поддержке начинающих фермеров и семейных животноводческих ферм, в рамках которой создано 109 крестьянских (фермерских) хозяйств и 25 семейных ферм. За период 2012-2014 гг. сумма выданных грантов из средств федерального и республиканского бюджетов составила 106,8 </w:t>
      </w:r>
      <w:proofErr w:type="spellStart"/>
      <w:r w:rsidRPr="00563D00">
        <w:rPr>
          <w:rFonts w:ascii="Times New Roman" w:hAnsi="Times New Roman"/>
          <w:sz w:val="28"/>
          <w:szCs w:val="28"/>
        </w:rPr>
        <w:t>млн</w:t>
      </w:r>
      <w:proofErr w:type="gramStart"/>
      <w:r w:rsidRPr="00563D00">
        <w:rPr>
          <w:rFonts w:ascii="Times New Roman" w:hAnsi="Times New Roman"/>
          <w:sz w:val="28"/>
          <w:szCs w:val="28"/>
        </w:rPr>
        <w:t>.р</w:t>
      </w:r>
      <w:proofErr w:type="gramEnd"/>
      <w:r w:rsidRPr="00563D00">
        <w:rPr>
          <w:rFonts w:ascii="Times New Roman" w:hAnsi="Times New Roman"/>
          <w:sz w:val="28"/>
          <w:szCs w:val="28"/>
        </w:rPr>
        <w:t>ублей</w:t>
      </w:r>
      <w:proofErr w:type="spellEnd"/>
      <w:r w:rsidRPr="00563D00">
        <w:rPr>
          <w:rFonts w:ascii="Times New Roman" w:hAnsi="Times New Roman"/>
          <w:sz w:val="28"/>
          <w:szCs w:val="28"/>
        </w:rPr>
        <w:t xml:space="preserve">.  </w:t>
      </w:r>
    </w:p>
    <w:p w:rsidR="00567E25" w:rsidRPr="00563D00" w:rsidRDefault="00567E25" w:rsidP="00C15452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7E25" w:rsidRPr="00563D00" w:rsidRDefault="00567E25" w:rsidP="00906B0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63D00">
        <w:rPr>
          <w:rFonts w:ascii="Times New Roman" w:hAnsi="Times New Roman"/>
          <w:b/>
          <w:bCs/>
          <w:sz w:val="28"/>
          <w:szCs w:val="28"/>
        </w:rPr>
        <w:t>Инвестиции</w:t>
      </w:r>
    </w:p>
    <w:p w:rsidR="0078436B" w:rsidRPr="00563D00" w:rsidRDefault="0078436B" w:rsidP="0078436B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8436B" w:rsidRPr="00563D00" w:rsidRDefault="0078436B" w:rsidP="00784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6"/>
          <w:lang w:val="x-none" w:eastAsia="ru-RU"/>
        </w:rPr>
        <w:t>За январь-сентябрь 2014 года объем инвестиций в основной капитал за счет всех источников финансирования состави</w:t>
      </w:r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t>л</w:t>
      </w:r>
      <w:r w:rsidRPr="00563D00">
        <w:rPr>
          <w:rFonts w:ascii="Times New Roman" w:eastAsia="Times New Roman" w:hAnsi="Times New Roman"/>
          <w:sz w:val="28"/>
          <w:szCs w:val="26"/>
          <w:lang w:val="x-none" w:eastAsia="ru-RU"/>
        </w:rPr>
        <w:t xml:space="preserve"> 15,</w:t>
      </w:r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t>1</w:t>
      </w:r>
      <w:r w:rsidRPr="00563D00">
        <w:rPr>
          <w:rFonts w:ascii="Times New Roman" w:eastAsia="Times New Roman" w:hAnsi="Times New Roman"/>
          <w:sz w:val="28"/>
          <w:szCs w:val="26"/>
          <w:lang w:val="x-none" w:eastAsia="ru-RU"/>
        </w:rPr>
        <w:t xml:space="preserve"> млрд рублей (10</w:t>
      </w:r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t>0,6</w:t>
      </w:r>
      <w:r w:rsidRPr="00563D00">
        <w:rPr>
          <w:rFonts w:ascii="Times New Roman" w:eastAsia="Times New Roman" w:hAnsi="Times New Roman"/>
          <w:sz w:val="28"/>
          <w:szCs w:val="26"/>
          <w:lang w:val="x-none" w:eastAsia="ru-RU"/>
        </w:rPr>
        <w:t>% к уровню соответствующего периода 2013 года).</w:t>
      </w:r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</w:p>
    <w:p w:rsidR="0078436B" w:rsidRPr="00563D00" w:rsidRDefault="0078436B" w:rsidP="00784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t xml:space="preserve">Объем работ, выполненный по виду деятельности «Строительство», составил 6 532,7 </w:t>
      </w:r>
      <w:proofErr w:type="gramStart"/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t xml:space="preserve"> рублей (96,7% к уровню соответствующего периода 2013 года).</w:t>
      </w:r>
    </w:p>
    <w:p w:rsidR="0078436B" w:rsidRPr="00563D00" w:rsidRDefault="0078436B" w:rsidP="00784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proofErr w:type="gramStart"/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t>В рамках реализации приоритетного национального проекта «Доступное и комфортное жилье - гражданам России» и в соответствии с целевыми индикаторами государственной программы РСО-Алания «Обеспечение доступным и комфортным жильем граждан в Республике Северная Осетия-Алания» на 2014 - 2016 годы из 170 тыс. кв. метров жилья, намечаемого к вводу в эксплуатацию в текущем году, введено 112,7 тыс. кв. метров (90,4% к уровню соответствующего периода 2013</w:t>
      </w:r>
      <w:proofErr w:type="gramEnd"/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t xml:space="preserve"> года), из них 13,0% - жильё </w:t>
      </w:r>
      <w:proofErr w:type="spellStart"/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t>экономкласса</w:t>
      </w:r>
      <w:proofErr w:type="spellEnd"/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t xml:space="preserve">. Индивидуальными застройщиками за счет собственных средств и банковских кредитов построено 24,9 тыс. кв. метров жилья, что превысило показатель аналогичного периода 2013 года на 3,5 </w:t>
      </w:r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 xml:space="preserve">процентных пункта. Жителям республики выдано 805 ипотечных жилищных кредитов на сумму 1 219,6 </w:t>
      </w:r>
      <w:proofErr w:type="gramStart"/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6"/>
          <w:lang w:eastAsia="ru-RU"/>
        </w:rPr>
        <w:t xml:space="preserve"> рублей (в 2,3 раза выше уровня соответствующего периода 2013 года). </w:t>
      </w:r>
    </w:p>
    <w:p w:rsidR="0078436B" w:rsidRPr="00563D00" w:rsidRDefault="0078436B" w:rsidP="00784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6"/>
          <w:lang w:val="x-none" w:eastAsia="x-none"/>
        </w:rPr>
      </w:pPr>
      <w:proofErr w:type="gramStart"/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З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а счет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бюджетных средств, выделенных в 2013 году,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введены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в эксплуатацию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 xml:space="preserve">два дошкольных учреждения в г. Владикавказ общей мощностью 400 мест, 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спортивный комплекс в с. Карджин Кировского района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,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водопроводны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е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сет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и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к объектам производственной инфраструктуры </w:t>
      </w:r>
      <w:proofErr w:type="spellStart"/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Алагирского</w:t>
      </w:r>
      <w:proofErr w:type="spellEnd"/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района протяженностью </w:t>
      </w:r>
      <w:smartTag w:uri="urn:schemas-microsoft-com:office:smarttags" w:element="metricconverter">
        <w:smartTagPr>
          <w:attr w:name="ProductID" w:val="62,6 км"/>
        </w:smartTagPr>
        <w:r w:rsidRPr="00563D00">
          <w:rPr>
            <w:rFonts w:ascii="Times New Roman" w:eastAsia="Times New Roman" w:hAnsi="Times New Roman"/>
            <w:sz w:val="28"/>
            <w:szCs w:val="26"/>
            <w:lang w:val="x-none" w:eastAsia="x-none"/>
          </w:rPr>
          <w:t>62,6 км</w:t>
        </w:r>
      </w:smartTag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,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 xml:space="preserve">объекты электроснабжения (распределительная подстанция) в 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г.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Владикавказ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 xml:space="preserve"> и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берегоукрепительны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е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сооружения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на р. Терек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 xml:space="preserve">по защите 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г.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Владикавказ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 xml:space="preserve"> протяженностью </w:t>
      </w:r>
      <w:smartTag w:uri="urn:schemas-microsoft-com:office:smarttags" w:element="metricconverter">
        <w:smartTagPr>
          <w:attr w:name="ProductID" w:val="0,9 км"/>
        </w:smartTagPr>
        <w:r w:rsidRPr="00563D00">
          <w:rPr>
            <w:rFonts w:ascii="Times New Roman" w:eastAsia="Times New Roman" w:hAnsi="Times New Roman"/>
            <w:sz w:val="28"/>
            <w:szCs w:val="26"/>
            <w:lang w:eastAsia="x-none"/>
          </w:rPr>
          <w:t>0,9 км</w:t>
        </w:r>
      </w:smartTag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.</w:t>
      </w:r>
      <w:proofErr w:type="gramEnd"/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 xml:space="preserve">За счет 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средств частных инвесторов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введены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в эксплуатацию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 xml:space="preserve">два 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физкультурно-оздоровительн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ых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комплекс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а,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 xml:space="preserve">плоскостное спортивное сооружение и 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торгово-развлекательн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ый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центр в г. Владикавказ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е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.</w:t>
      </w:r>
    </w:p>
    <w:p w:rsidR="0078436B" w:rsidRPr="00563D00" w:rsidRDefault="0078436B" w:rsidP="00784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x-none"/>
        </w:rPr>
      </w:pP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За счет средств операторов сотовой связи сданы в эксплуатацию радиорелейные линии связи протяженностью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53,1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км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и два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антенно-мачтовых сооружений.</w:t>
      </w:r>
    </w:p>
    <w:p w:rsidR="0078436B" w:rsidRPr="00563D00" w:rsidRDefault="0078436B" w:rsidP="00784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val="x-none" w:eastAsia="x-none"/>
        </w:rPr>
      </w:pP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В сфере потребительского рынка</w:t>
      </w: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 и предоставления услуг населению введены в эксплуатацию 8,0 тыс. кв. метров торговых площадей в </w:t>
      </w:r>
      <w:proofErr w:type="spellStart"/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г</w:t>
      </w:r>
      <w:proofErr w:type="gramStart"/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.В</w:t>
      </w:r>
      <w:proofErr w:type="gramEnd"/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ладикавказ</w:t>
      </w:r>
      <w:proofErr w:type="spellEnd"/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,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</w:t>
      </w:r>
      <w:proofErr w:type="spellStart"/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Алагирском</w:t>
      </w:r>
      <w:proofErr w:type="spellEnd"/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, </w:t>
      </w:r>
      <w:proofErr w:type="spellStart"/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Дигорском</w:t>
      </w:r>
      <w:proofErr w:type="spellEnd"/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, Моздокском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 xml:space="preserve">и 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Пригородном районах 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республики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, 6,8 тыс. кв. метров </w:t>
      </w:r>
      <w:proofErr w:type="spellStart"/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общетоварных</w:t>
      </w:r>
      <w:proofErr w:type="spellEnd"/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складов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 xml:space="preserve"> 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в г. Владикавказ и Пригородном район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е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>, пять предприяти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>й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 общественного питания на 1450 посадочных мест в г. Владикавказ, Моздокском и Пригородном районах</w:t>
      </w:r>
      <w:r w:rsidRPr="00563D00">
        <w:rPr>
          <w:rFonts w:ascii="Times New Roman" w:eastAsia="Times New Roman" w:hAnsi="Times New Roman"/>
          <w:sz w:val="28"/>
          <w:szCs w:val="26"/>
          <w:lang w:eastAsia="x-none"/>
        </w:rPr>
        <w:t xml:space="preserve"> республики</w:t>
      </w:r>
      <w:r w:rsidRPr="00563D00">
        <w:rPr>
          <w:rFonts w:ascii="Times New Roman" w:eastAsia="Times New Roman" w:hAnsi="Times New Roman"/>
          <w:sz w:val="28"/>
          <w:szCs w:val="26"/>
          <w:lang w:val="x-none" w:eastAsia="x-none"/>
        </w:rPr>
        <w:t xml:space="preserve">. </w:t>
      </w:r>
    </w:p>
    <w:p w:rsidR="0078436B" w:rsidRPr="00563D00" w:rsidRDefault="0078436B" w:rsidP="00784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В агропромышленном</w:t>
      </w:r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комплексе за счет средств частного предпринимателя введены в эксплуатацию помещения для крупного рогатого скота на 400 голов в Пригородном районе.</w:t>
      </w:r>
    </w:p>
    <w:p w:rsidR="0078436B" w:rsidRPr="00563D00" w:rsidRDefault="0078436B" w:rsidP="00784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На строительство и реконструкцию объектов коммунальной инфраструктуры, транспортного, агропромышленного, социального комплексов, а также на реализацию мероприятий по улучшению жилищных условий граждан в 2014 году предусмотрены бюджетные инвестиции в объеме 12 665,4 </w:t>
      </w:r>
      <w:proofErr w:type="gramStart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рублей, в том числе из федерального бюджета – 11 802,3 млн рублей и консолидированного бюджета республики – 863,1 млн рублей. По итогам 9 месяцев выделено 11 519,6 </w:t>
      </w:r>
      <w:proofErr w:type="gramStart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 (91,0% годового лимита), которые освоены в объеме 8 539,9 млн рублей (74,1% от объема финансирования</w:t>
      </w:r>
      <w:r w:rsidRPr="00563D00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78436B" w:rsidRPr="00563D00" w:rsidRDefault="0078436B" w:rsidP="007843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Из общего объема планируемых средств по мероприятиям государственных программ и федеральных целевых программ (в том числе средства федерального бюджета, не использованные в 2013 году) освоено 8 228,2 </w:t>
      </w:r>
      <w:proofErr w:type="gramStart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рублей, из них 82,8% - по ФЦП «Развитие транспортной системы России (2010-2015 годы)», 6,0% - по ФЦП «Юг России (2008-2013 годы)», 2,4% - по государственной программе развития образования, 2,5% - по ФЦП «Жилище» на 2011-2015 годы, 3,0% - по ФЦП «Развитие водохозяйственного комплекса Российской Федерации в 2012-2020 годах» и др. </w:t>
      </w:r>
    </w:p>
    <w:p w:rsidR="0078436B" w:rsidRPr="00563D00" w:rsidRDefault="0078436B" w:rsidP="00784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Н</w:t>
      </w:r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развитие сети автомобильных дорог республики выделено </w:t>
      </w: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7 749,1</w:t>
      </w:r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рублей, которые освоены на </w:t>
      </w: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87,0</w:t>
      </w:r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>%</w:t>
      </w: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, что выше</w:t>
      </w:r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уров</w:t>
      </w: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ня соответствующего периода </w:t>
      </w:r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>201</w:t>
      </w: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год</w:t>
      </w: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1,</w:t>
      </w: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раза.</w:t>
      </w: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 За счет средств федерального бюджета велось строительство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противолавинной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 галереи и реконструкции тоннеля на автомобильной дороге Алагир – Нижний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Зарамаг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 до границы с Республикой Грузия, участка автомагистрали «Кавказ» в Кировском районе и устройству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шумозащитного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 экрана на подъезде к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г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.В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ладикавказ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Pr="00563D00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Средства республиканского дорожного фонда были направлены на реконструкцию территориальной автомобильной дороги </w:t>
      </w: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Владикавказ-Ардон-Чикола-Лескен </w:t>
      </w:r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>и строительство автомобильн</w:t>
      </w: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ой</w:t>
      </w:r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дорог</w:t>
      </w: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обход с. Новый Урух в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>Ирафском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районе</w:t>
      </w: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78436B" w:rsidRPr="00563D00" w:rsidRDefault="0078436B" w:rsidP="00784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В рамках подпрограммы «Гражданская авиация» Федеральной целевой программы «Развитие транспортной системы России (2010-2015 годы)» начат II-ой этап реконструкц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ии аэ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родромных покрытий с заменой светосигнального оборудования ОАО «Международный аэропорт Владикавказ». Объем освоенных средств за 9 месяцев 2014 года составил 500,0 тыс. рублей (21,6% годового лимита).</w:t>
      </w:r>
    </w:p>
    <w:p w:rsidR="0078436B" w:rsidRPr="00563D00" w:rsidRDefault="0078436B" w:rsidP="00784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На реализацию мероприятий федеральных целевых программ по развитию водохозяйственного комплекса и мелиорации земель сельскохозяйственного назначения направлено 321,3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 рублей (90,6% годового лимита), которые освоены на 89,2% (286,6 млн рублей).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За счет указанных средств осуществляются работы по реконструкции головных сооружений и магистральных каналов в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Дигорском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, Моздокском, Пригородном районах, а также строительство берегоукрепительных сооружений на реке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Суадагдон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 по защите с.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>Суадон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x-none"/>
        </w:rPr>
        <w:t xml:space="preserve"> и капитальный ремонт берегоукрепительных сооружений на левом берегу р. Ардон у г. Алагир.</w:t>
      </w:r>
      <w:proofErr w:type="gramEnd"/>
    </w:p>
    <w:p w:rsidR="0078436B" w:rsidRPr="00563D00" w:rsidRDefault="0078436B" w:rsidP="007843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4"/>
          <w:lang w:eastAsia="ru-RU"/>
        </w:rPr>
        <w:t xml:space="preserve">В рамках Федеральной целевой программы «Юг России (2014-2020 годы)» предполагается строительство и реконструкция республиканских объектов инженерной и социальной инфраструктуры с общим объемом финансирования 607,2 </w:t>
      </w:r>
      <w:proofErr w:type="gramStart"/>
      <w:r w:rsidRPr="00563D00">
        <w:rPr>
          <w:rFonts w:ascii="Times New Roman" w:eastAsia="Times New Roman" w:hAnsi="Times New Roman"/>
          <w:sz w:val="28"/>
          <w:szCs w:val="24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4"/>
          <w:lang w:eastAsia="ru-RU"/>
        </w:rPr>
        <w:t xml:space="preserve"> рублей, в том числе за счет средств федерального бюджета - 552,0 млн рублей и республиканского бюджета – 55,2 млн рублей. В </w:t>
      </w:r>
      <w:r w:rsidRPr="00563D00">
        <w:rPr>
          <w:rFonts w:ascii="Times New Roman" w:eastAsia="Times New Roman" w:hAnsi="Times New Roman"/>
          <w:sz w:val="28"/>
          <w:szCs w:val="24"/>
          <w:lang w:val="en-US" w:eastAsia="ru-RU"/>
        </w:rPr>
        <w:t>III</w:t>
      </w:r>
      <w:r w:rsidRPr="00563D00">
        <w:rPr>
          <w:rFonts w:ascii="Times New Roman" w:eastAsia="Times New Roman" w:hAnsi="Times New Roman"/>
          <w:sz w:val="28"/>
          <w:szCs w:val="24"/>
          <w:lang w:eastAsia="ru-RU"/>
        </w:rPr>
        <w:t xml:space="preserve"> квартале текущего года заключено Соглашение с Минэнерго России о предоставление субсидий из федерального бюджета на строительство объекта «Газопровод - отвод от с. </w:t>
      </w:r>
      <w:proofErr w:type="spellStart"/>
      <w:r w:rsidRPr="00563D00">
        <w:rPr>
          <w:rFonts w:ascii="Times New Roman" w:eastAsia="Times New Roman" w:hAnsi="Times New Roman"/>
          <w:sz w:val="28"/>
          <w:szCs w:val="24"/>
          <w:lang w:eastAsia="ru-RU"/>
        </w:rPr>
        <w:t>Калух</w:t>
      </w:r>
      <w:proofErr w:type="spellEnd"/>
      <w:r w:rsidRPr="00563D00">
        <w:rPr>
          <w:rFonts w:ascii="Times New Roman" w:eastAsia="Times New Roman" w:hAnsi="Times New Roman"/>
          <w:sz w:val="28"/>
          <w:szCs w:val="24"/>
          <w:lang w:eastAsia="ru-RU"/>
        </w:rPr>
        <w:t xml:space="preserve"> до с. </w:t>
      </w:r>
      <w:proofErr w:type="spellStart"/>
      <w:r w:rsidRPr="00563D00">
        <w:rPr>
          <w:rFonts w:ascii="Times New Roman" w:eastAsia="Times New Roman" w:hAnsi="Times New Roman"/>
          <w:sz w:val="28"/>
          <w:szCs w:val="24"/>
          <w:lang w:eastAsia="ru-RU"/>
        </w:rPr>
        <w:t>Дзинага</w:t>
      </w:r>
      <w:proofErr w:type="spellEnd"/>
      <w:r w:rsidRPr="00563D0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563D00">
        <w:rPr>
          <w:rFonts w:ascii="Times New Roman" w:eastAsia="Times New Roman" w:hAnsi="Times New Roman"/>
          <w:sz w:val="28"/>
          <w:szCs w:val="24"/>
          <w:lang w:eastAsia="ru-RU"/>
        </w:rPr>
        <w:t>Ирафского</w:t>
      </w:r>
      <w:proofErr w:type="spellEnd"/>
      <w:r w:rsidRPr="00563D00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</w:t>
      </w:r>
      <w:r w:rsidRPr="005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общим объемом финансирования </w:t>
      </w:r>
      <w:r w:rsidRPr="00563D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165,0 </w:t>
      </w:r>
      <w:proofErr w:type="gramStart"/>
      <w:r w:rsidRPr="005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</w:t>
      </w: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. По объектам, государственными заказчиками которых являются Минстрой России и Минздрав России, обосновывающая документация находится на согласовании в Минэкономразвития России.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Кроме того, остаток средств федерального бюджета, не использованный в 2013 году по объектам </w:t>
      </w:r>
      <w:r w:rsidRPr="00563D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ФЦП «Юг России (2008-2013 годы)»</w:t>
      </w:r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 в объеме 846,9 </w:t>
      </w:r>
      <w:proofErr w:type="gramStart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 освоен на 41,5% (351,4 млн рублей). Работы велись по строительству школы в пос. Новый, газопровода высокого давления </w:t>
      </w:r>
      <w:proofErr w:type="spellStart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Start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.К</w:t>
      </w:r>
      <w:proofErr w:type="gramEnd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обан-туркомплекс</w:t>
      </w:r>
      <w:proofErr w:type="spellEnd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 «</w:t>
      </w:r>
      <w:proofErr w:type="spellStart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Кахтисар</w:t>
      </w:r>
      <w:proofErr w:type="spellEnd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», автомобильной дороги, высоковольтных линий электропередач и подстанционного хозяйства туристско-рекреационного комплекса «</w:t>
      </w:r>
      <w:proofErr w:type="spellStart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Мамисон</w:t>
      </w:r>
      <w:proofErr w:type="spellEnd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», реконструкции школы в </w:t>
      </w:r>
      <w:proofErr w:type="spellStart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с.Чикола</w:t>
      </w:r>
      <w:proofErr w:type="spellEnd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, 1-ой городской больницы в г. Владикавказ, центральной районной больницы и электрических сетей в г. Алагир, автомобильной дороги к туристско-рекреационному комплексу «</w:t>
      </w:r>
      <w:proofErr w:type="spellStart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Дигория</w:t>
      </w:r>
      <w:proofErr w:type="spellEnd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мероприятий Республиканской целевой программы «Жилище» на 2011-2015 годы за счет всех источников финансирования в 2014 году выделены средства в объеме 332,2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 из федерального бюджета – 305,6 млн рублей, республиканского и местных бюджетов – 26,6 млн рублей.</w:t>
      </w:r>
    </w:p>
    <w:p w:rsidR="0078436B" w:rsidRPr="00563D00" w:rsidRDefault="0078436B" w:rsidP="0078436B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В рамках указанной Программы на выполнение государственных обязательств по обеспечению жильем категорий граждан</w:t>
      </w:r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, установленных федеральным законодательством, выданы государственные жилищные сертификаты 75 семьям на общую сумму 172,8 </w:t>
      </w:r>
      <w:proofErr w:type="gramStart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рублей, что позволило улучшить жилищные условия 70 семьям вынужденных переселенцев, 4 семьям граждан, подвергшихся воздействию радиации вследствие радиационных аварий и катастроф и 1 семье граждан, выехавших из районов Крайнего Севера.</w:t>
      </w:r>
    </w:p>
    <w:p w:rsidR="0078436B" w:rsidRPr="00563D00" w:rsidRDefault="0078436B" w:rsidP="0078436B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На оказание государственной поддержки по приобретению жилья 38 многодетным молодым семьям выделено 31,2 </w:t>
      </w:r>
      <w:proofErr w:type="gramStart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рублей, в том числе субсидии из федерального бюджета в объеме 10,7 млн рублей, средства республиканского и местных бюджетов – 20,5 млн рублей.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улучшения жилищных условий 114 ветеранов Великой Отечественной войны 1941-1945 годов и 14 ветеранов боевых действий, инвалидов и семей, имеющих детей-инвалидов из федерального бюджета выделено 122,1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мер социальной поддержки граждан за счет средств республиканского бюджета в объеме 6,1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улучшили жилищные условия 6 человек, больных заразной формой туберкулеза. 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месяцев 2014 года из аварийных жилых домов г. Владикавказ, Моздокского, Правобережного районов было переселено 103 семьи (271 человек) и полностью завершен капитальный ремонт 38 жилых домов в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Алагирском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Моздокском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 и городах Владикавказ и Беслан. Реализация мероприятий адресной республиканской программы по переселению граждан из аварийного жилищного фонда на 2013-2014 годы позволит до конца года переселить 1 058 человек (341 семья) в городах Владикавказ и Моздок,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Алагирском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Ардонском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Правобережном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районах. На территории указанных муниципальных образований ведется строительство 12 многоквартирных домов общей площадью 16,48 тыс. кв. метров, из которых 4 дома в городах Алагир, Ардон, Беслан и Моздок введены в эксплуатацию. Общая степень готовности строящихся жилых домов составляет около 60%.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республиканские адресные программы на 2014 год по переселению граждан из аварийного жилищного фонда и капитальному ремонту многоквартирных домов позволят в 2015 году переселить из аварийного жилья 587 человек (207 семей) и отремонтировать 29 </w:t>
      </w: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многоквартирных жилых домов в городе Владикавказ,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Алагирском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Ардонском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Дигорском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, Кировском, Моздокском и Правобережном районах. На эти цели за счет всех источников финансирования планируется  направить 329,7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из них 223,2 млн рублей - средства Фонда содействия реформированию жилищно-коммунального хозяйства, 106,5 млн рублей - консолидированный бюджет республики. В настоящее время в республику поступили средства Фонда содействия реформированию жилищно-коммунального хозяйства в объеме 142,3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(63,8% от предусмотренных средств).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объекты физической культуры и спорта республики за счет средств федерального, республиканского и местного бюджетов направлено 271,4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(91,3% годового лимита), из них на реализацию мероприятий Федеральной целевой программы «Развитие физической культуры и спорта Российской Федерации на 2006-2015 годы» - 160,0 млн рублей. За январ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сентябрь освоено 153,8 млн рублей (56,7% от общего объема финансирования). За счет указанных средств велось строительство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конно-спортивного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манежа Республиканской конно-спортивной школы, спортивных комплексов в городах Моздок и Алагир, физкультурно-оздоровительного комплекса с плавательным бассейном Северо-Осетинского государственного университета имени К. Хетагурова, приобретено искусственное покрытие для футбольного поля детско-юношеской спортивной школы в г. Ардон. 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мероприятий по модернизации системы дошкольного образования республики за счет бюджетов всех уровней направляется 520,0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Объем освоенных средств за 9 месяцев составил 195,2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(37,5% годового лимита). В рамках Государственной программы Российской Федерации «Развитие образования» на 2013-2020 годы в текущем году введены в эксплуатацию два дошкольных учреждения в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ладикавказ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400 мест, планируется завершение строительства детского сада на 300 мест в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с.Кизляр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, ведутся работы по модернизации систем дошкольного образования в районах республики. В рамках ФЦП «Повышение устойчивости жилых домов, основных объектов и систем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жизнеобеспечения в сейсмических районах Российской Федерации на 2009 - 2018 годы» планируется строительство детских садов на 240 мест в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563D00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563D00">
        <w:rPr>
          <w:rFonts w:ascii="Times New Roman" w:hAnsi="Times New Roman"/>
          <w:sz w:val="28"/>
          <w:szCs w:val="28"/>
          <w:lang w:eastAsia="ru-RU"/>
        </w:rPr>
        <w:t>рдон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t>с.Эльхотово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>.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укрепление материально-технической базы высших учебных заведений в рамках Федеральной целевой программы развития образования на 2011-2015 годы из федерального бюджета выделено 70,0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За счет указанных средств ведется реконструкция общежития Северо-Осетинского государственного университета имени К. Хетагурова. По итогам 9 месяцев средства освоены на 96% (67,2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рублей).</w:t>
      </w:r>
    </w:p>
    <w:p w:rsidR="0078436B" w:rsidRPr="00563D00" w:rsidRDefault="0078436B" w:rsidP="007843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</w:t>
      </w:r>
      <w:r w:rsidRPr="00563D00">
        <w:rPr>
          <w:rFonts w:ascii="Times New Roman" w:hAnsi="Times New Roman"/>
          <w:sz w:val="28"/>
          <w:szCs w:val="28"/>
          <w:lang w:eastAsia="ru-RU"/>
        </w:rPr>
        <w:t>ФЦП «Устойчивое развитие сельских территорий</w:t>
      </w: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2014-2017 годы и на плановый период 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до 2020 года» направлены на обеспечение водоснабжением жителей населенных пунктов </w:t>
      </w:r>
      <w:proofErr w:type="spellStart"/>
      <w:r w:rsidRPr="00563D00">
        <w:rPr>
          <w:rFonts w:ascii="Times New Roman" w:hAnsi="Times New Roman"/>
          <w:sz w:val="28"/>
          <w:szCs w:val="28"/>
          <w:lang w:eastAsia="ru-RU"/>
        </w:rPr>
        <w:lastRenderedPageBreak/>
        <w:t>Ардонского</w:t>
      </w:r>
      <w:proofErr w:type="spell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района и улучшение жилищных условий граждан, проживающих в сельской местности. На указанные цели в текущем году планируется направить 53,6 </w:t>
      </w:r>
      <w:proofErr w:type="gramStart"/>
      <w:r w:rsidRPr="00563D00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hAnsi="Times New Roman"/>
          <w:sz w:val="28"/>
          <w:szCs w:val="28"/>
          <w:lang w:eastAsia="ru-RU"/>
        </w:rPr>
        <w:t xml:space="preserve"> рублей, в том числе из федерального бюджета - 25,9 млн рублей, республиканского и местных бюджетов – 21,2 млн рублей, средства населения – 6,5 млн рублей. 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объекты Республиканской адресной инвестиционной программы в 2014 году направляются бюджетные инвестиции в объеме 175,0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 84,7 млн рублей (48,4%) на выполнение обязательств республики по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софинансированию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федеральных целевых программ «Юг России (2014-2020 годы)», «Устойчивое развитие сельских территорий на 2014-2017 годы и на период до 2020 года», «Развитие физической культуры и спорта в Российской Федерации на 2006-2015 годы». 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месяцев 2014 года на финансирование мероприятий Программы направлено 96,7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(55,2% годового лимита), из них на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федеральных целевых программ 55,0 млн рублей, завершение переходящих объектов  непрограммной части - 30,5 млн рублей, проектно-изыскательские работы - 11,2 млн рублей.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средств по объектам Программы составило 112,3 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(64,2%  годового лимита). 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полном объеме освоены и профинансированы средства по строительству головного водопровода «Родник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Фаныкдон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» – Беслан –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Зильги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Батако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Раздзог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Заманкул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Правобережного района, школы на 320 мест в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ладикавказ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конно-спортивного манежа Республиканской конно-спортивной школы, фельдшерско-акушерского пункта в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с.Дзинага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Ирафского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реконструкции кожно-венерологического диспансера в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г.Владикавказ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устройству искусственного покрытия футбольного поля в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г.Ардон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8436B" w:rsidRPr="00563D00" w:rsidRDefault="0078436B" w:rsidP="00784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проектно-изыскательские работы по строительству Кавказского музыкально-культурного центра Валерия Гергиева в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ладикавказ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реконструкции водопроводных сетей в </w:t>
      </w:r>
      <w:proofErr w:type="spellStart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с.Ольгинское</w:t>
      </w:r>
      <w:proofErr w:type="spellEnd"/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Правобережного района.</w:t>
      </w:r>
    </w:p>
    <w:p w:rsidR="0018708B" w:rsidRPr="00563D00" w:rsidRDefault="0018708B" w:rsidP="00906B05">
      <w:pPr>
        <w:widowControl w:val="0"/>
        <w:spacing w:after="0"/>
      </w:pPr>
    </w:p>
    <w:p w:rsidR="00567E25" w:rsidRPr="00563D00" w:rsidRDefault="00567E25" w:rsidP="00906B05">
      <w:pPr>
        <w:widowControl w:val="0"/>
        <w:spacing w:after="0" w:line="240" w:lineRule="auto"/>
        <w:ind w:firstLine="709"/>
      </w:pPr>
    </w:p>
    <w:p w:rsidR="00567E25" w:rsidRPr="00563D00" w:rsidRDefault="00567E25" w:rsidP="00906B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D00">
        <w:rPr>
          <w:rFonts w:ascii="Times New Roman" w:hAnsi="Times New Roman"/>
          <w:b/>
          <w:sz w:val="28"/>
          <w:szCs w:val="28"/>
        </w:rPr>
        <w:t xml:space="preserve">Потребительский рынок </w:t>
      </w:r>
    </w:p>
    <w:p w:rsidR="00567E25" w:rsidRPr="00563D00" w:rsidRDefault="00567E25" w:rsidP="003B1E6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67E25" w:rsidRPr="00563D00" w:rsidRDefault="00567E25" w:rsidP="003B1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>К положительным тенденциям развития сферы торговли относятся строительство и ввод крупных и средних предприятий нового формата, рост торговой сети и качественное улучшение ее структуры, развитие сетевой торговли, расширение прогрессивных форм обслуживания населения, применение гибкой системы скидок, увеличение количества предприятий, предоставляющих населению рассрочку платежа за товары, проведение акций «беспроцентный кредит».</w:t>
      </w:r>
    </w:p>
    <w:p w:rsidR="00567E25" w:rsidRPr="00563D00" w:rsidRDefault="00567E25" w:rsidP="003B1E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563D00">
        <w:rPr>
          <w:rFonts w:ascii="Times New Roman" w:hAnsi="Times New Roman"/>
          <w:sz w:val="28"/>
          <w:szCs w:val="20"/>
          <w:lang w:eastAsia="ru-RU"/>
        </w:rPr>
        <w:lastRenderedPageBreak/>
        <w:t>Ситуация на потребительском рынке республики продолжает оставаться стабильной, наблюдается достаточная насыщенность торговой сети основными продуктами питания и социально-значимыми товарами.</w:t>
      </w:r>
    </w:p>
    <w:p w:rsidR="00567E25" w:rsidRPr="00563D00" w:rsidRDefault="00567E25" w:rsidP="003B1E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>Наблюдающийся в последнее время рост цен на продовольственные товары, как в целом по России, так и в Республике Северная Осетия-Алания объясняется, в основном, объективными причинами, и, прежде всего,  зависимостью потребительского рынка республики от общероссийских тенденций на рынке продовольственных товаров, большой удельной долей завозной продукции.</w:t>
      </w:r>
    </w:p>
    <w:p w:rsidR="00567E25" w:rsidRPr="00563D00" w:rsidRDefault="00567E25" w:rsidP="003B1E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>Сводный индекс потребительских цен на товары и услуги с начала 2014 года составил 105,1 процента (по РФ 106,3 %).</w:t>
      </w:r>
    </w:p>
    <w:p w:rsidR="00567E25" w:rsidRPr="00563D00" w:rsidRDefault="00567E25" w:rsidP="003B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6"/>
          <w:szCs w:val="20"/>
          <w:lang w:eastAsia="ru-RU"/>
        </w:rPr>
        <w:t xml:space="preserve">        Д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альнейшему увеличению потребительского спроса населения и ускорению роста розничного товарооборота способствовал устойчивый рост реальных денежных доходов населения, составивших за 9 месяцев 2014 года 102,7 %. </w:t>
      </w:r>
    </w:p>
    <w:p w:rsidR="00567E25" w:rsidRPr="00563D00" w:rsidRDefault="00567E25" w:rsidP="003B1E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>Среднедушевые денежные доходы составили 18588,9 рубля и увеличились по сравнению с соответствующим периодом прошлого года на 9,4 процента.</w:t>
      </w:r>
    </w:p>
    <w:p w:rsidR="00567E25" w:rsidRPr="00563D00" w:rsidRDefault="00567E25" w:rsidP="003B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D00">
        <w:rPr>
          <w:rFonts w:ascii="Times New Roman" w:hAnsi="Times New Roman"/>
          <w:sz w:val="28"/>
          <w:szCs w:val="28"/>
          <w:lang w:eastAsia="ru-RU"/>
        </w:rPr>
        <w:tab/>
        <w:t xml:space="preserve">Оборот розничной торговли за 9 месяцев текущего года составил 66043,0 млн. руб. и увеличился по сравнению с  соответствующим периодом 2013 года на 3,8 процента. </w:t>
      </w:r>
    </w:p>
    <w:p w:rsidR="00567E25" w:rsidRPr="00563D00" w:rsidRDefault="00567E25" w:rsidP="003B1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>Оборот розничной торговли на 67,7 процента формировался торгующими организациями и индивидуальными предпринимателями, осуществляющими деятельность в стационарной торговой сети (вне рынка), доля продажи товаров на рынках составила 32,3 процента (в январе-сентябре 2013 года соответственно 61,6 % и 38,4 %).</w:t>
      </w:r>
    </w:p>
    <w:p w:rsidR="00567E25" w:rsidRPr="00563D00" w:rsidRDefault="00567E25" w:rsidP="003B1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 xml:space="preserve"> Сокращение доли товарооборота, формируемого на рынках, свидетельствует о возвращении покупательских потоков в стационарные предприятия торговли, а денежных потоков в русло официального оборота.</w:t>
      </w:r>
    </w:p>
    <w:p w:rsidR="00567E25" w:rsidRPr="00563D00" w:rsidRDefault="00567E25" w:rsidP="003B1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>В рамках реализации Федерального закона № 271 –ФЗ от 30.12.2006 года «О розничных рынках и о внесении изменений в Трудовой кодекс Российской Федерации» продолжают приниматься дополнительные меры по упорядочению торговли на  розничных рынках в целях защиты интересов российских товаропроизводителей и населения.</w:t>
      </w:r>
    </w:p>
    <w:p w:rsidR="00567E25" w:rsidRPr="00563D00" w:rsidRDefault="00567E25" w:rsidP="003B1E63">
      <w:pPr>
        <w:tabs>
          <w:tab w:val="left" w:pos="6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>За 9 месяцев  2014 года были проведены проверки 4 розничных рынков на предмет соблюдения управляющими розничными рынками компаниями требований Федерального закона о розничных рынках.</w:t>
      </w:r>
    </w:p>
    <w:p w:rsidR="00567E25" w:rsidRPr="00563D00" w:rsidRDefault="00567E25" w:rsidP="003B1E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 xml:space="preserve"> Объем платных услуг за 9 месяцев  2014 года сложился в размере 16185,4 млн. рублей, темп прироста  к аналогичному периоду предыдущего года составил 0,7 процента. </w:t>
      </w:r>
    </w:p>
    <w:p w:rsidR="00567E25" w:rsidRPr="00563D00" w:rsidRDefault="00567E25" w:rsidP="003B1E63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sz w:val="28"/>
          <w:szCs w:val="28"/>
          <w:lang w:eastAsia="ru-RU"/>
        </w:rPr>
        <w:t>В структуре объема платных услуг населению 80,5% приходилось на услуги транспорта, связи, жилищные, коммунальные и бытовые услуги.</w:t>
      </w:r>
    </w:p>
    <w:p w:rsidR="004E3A29" w:rsidRPr="00563D00" w:rsidRDefault="00567E25" w:rsidP="004E3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563D0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3D00">
        <w:rPr>
          <w:rFonts w:ascii="Times New Roman" w:hAnsi="Times New Roman"/>
          <w:b/>
          <w:sz w:val="28"/>
          <w:szCs w:val="28"/>
        </w:rPr>
        <w:lastRenderedPageBreak/>
        <w:t>Малое предпринимательство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D00">
        <w:rPr>
          <w:rFonts w:ascii="Times New Roman" w:hAnsi="Times New Roman"/>
          <w:sz w:val="28"/>
          <w:szCs w:val="28"/>
        </w:rPr>
        <w:t>В целях реализации Государственной программы Республики Северная Осетия-Алания «Поддержка и развитие малого и среднего предпринимательства в Республике Северная Осетия-Алания» на 2014 - 2016 годы (далее – Программа) за 9 месяцев 2014 года поддержку за счет средств республиканского бюджета получили 396 субъектов малого и среднего предпринимательства (далее – МСП) на общую сумму 133 300 тысяч рублей.</w:t>
      </w:r>
      <w:proofErr w:type="gramEnd"/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В рамках Программы в 2014 году в Республике Северная Осетия-Алания реализованы следующие мероприятия поддержки субъектов МСП: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создание и материально-техническое оснащение </w:t>
      </w:r>
      <w:proofErr w:type="gramStart"/>
      <w:r w:rsidRPr="00563D00">
        <w:rPr>
          <w:rFonts w:ascii="Times New Roman" w:hAnsi="Times New Roman"/>
          <w:sz w:val="28"/>
          <w:szCs w:val="28"/>
        </w:rPr>
        <w:t>бизнес-инкубаторов</w:t>
      </w:r>
      <w:proofErr w:type="gramEnd"/>
      <w:r w:rsidRPr="00563D00">
        <w:rPr>
          <w:rFonts w:ascii="Times New Roman" w:hAnsi="Times New Roman"/>
          <w:sz w:val="28"/>
          <w:szCs w:val="28"/>
        </w:rPr>
        <w:t xml:space="preserve">; 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содействие развитию микрофинансирования;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предоставление поручительств перед банками субъектам МСП;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гранты начинающим предпринимателям на создание собственного бизнеса; 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содействие развитию лизинга оборудования субъектами МСП;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создание и обеспечение деятельности Фонд поддержки предпринимательства;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создание и обеспечение деятельности Евро Инфо Корреспондентского центра;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поддержка социального предпринимательства;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>субсидирование части затрат субъектов МСП, в том числе участников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товаров.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 В рамках мероприятия «Содействие развитию микрофинансирования» фондом «Фонд микрофинансирования малых и средних предприятий Республики Северная Осетия-Алания» предоставлено 119 </w:t>
      </w:r>
      <w:proofErr w:type="spellStart"/>
      <w:r w:rsidRPr="00563D00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563D00">
        <w:rPr>
          <w:rFonts w:ascii="Times New Roman" w:hAnsi="Times New Roman"/>
          <w:sz w:val="28"/>
          <w:szCs w:val="28"/>
        </w:rPr>
        <w:t xml:space="preserve"> на общую сумму 68 160 тыс. рублей.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 В рамках мероприятия «Предоставление поручительств перед банками субъектам малого и среднего предпринимательства» Фондом «Гарантийный фонд Республики Северная Осетия-Алания» было предоставлено 1 поручительство на 1 940 тысяч рублей.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 В рамках мероприятия «Гранты начинающим предпринимателям на создание собственного бизнеса» в 2014 году поддержку получили 34 субъекта МСП на общую сумму 17 000 тысяч рублей.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 В рамках мероприятия «Содействие развитию лизинга оборудования субъектами малого и среднего предпринимательства» в 2014 году выделены субсидии на компенсацию затрат, связанных с уплатой первого взноса по лизинговым договорам, 9 субъектам МСП на общую сумму 26 000 тысяч рублей.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 В ходе реализации мероприятия «Поддержка социального предпринимательства» на развитие социального предпринимательства в Республике Северная Осетия-Алания выделено субсидий на общую сумму 4 </w:t>
      </w:r>
      <w:r w:rsidRPr="00563D00">
        <w:rPr>
          <w:rFonts w:ascii="Times New Roman" w:hAnsi="Times New Roman"/>
          <w:sz w:val="28"/>
          <w:szCs w:val="28"/>
        </w:rPr>
        <w:lastRenderedPageBreak/>
        <w:t>700 тысяч рублей. По итогам освоения средств республиканского бюджета поддержку получили 12 субъектов МСП.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 В рамках реализации мероприятия «Субсидии субъектам малого и среднего предпринимательства в целях возмещения затрат, связанных с приобретением оборудования» в 2014 году поддержку получили 3 субъекта МСП на общую сумму 15 500 тысяч рублей.</w:t>
      </w:r>
    </w:p>
    <w:p w:rsidR="004E3A29" w:rsidRPr="00563D00" w:rsidRDefault="004E3A29" w:rsidP="004E3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D00">
        <w:rPr>
          <w:rFonts w:ascii="Times New Roman" w:hAnsi="Times New Roman"/>
          <w:sz w:val="28"/>
          <w:szCs w:val="28"/>
        </w:rPr>
        <w:t xml:space="preserve"> В ходе проведения Программы удалось сохранить 231 рабочее место и планируется создать 947 рабочих мест.</w:t>
      </w:r>
    </w:p>
    <w:p w:rsidR="004E3A29" w:rsidRPr="00563D00" w:rsidRDefault="004E3A29" w:rsidP="001870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E25" w:rsidRPr="00563D00" w:rsidRDefault="00567E25" w:rsidP="00906B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4E3506" w:rsidRPr="00563D00" w:rsidRDefault="004E3506" w:rsidP="004E350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</w:t>
      </w:r>
    </w:p>
    <w:p w:rsidR="004E3506" w:rsidRPr="00563D00" w:rsidRDefault="004E3506" w:rsidP="004E3506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3506" w:rsidRPr="00563D00" w:rsidRDefault="004E3506" w:rsidP="004E350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заработная плата по республике за январь-август 2014 года составила 19612,0 руб., что на 7,2 % больше, чем в соответствующем периоде прошлого года. </w:t>
      </w:r>
    </w:p>
    <w:p w:rsidR="004E3506" w:rsidRPr="00563D00" w:rsidRDefault="004E3506" w:rsidP="004E350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средней заработной платы в целом по республике превысил уровень прожиточного минимума в 2,8 раза. </w:t>
      </w:r>
    </w:p>
    <w:p w:rsidR="004E3506" w:rsidRPr="00563D00" w:rsidRDefault="004E3506" w:rsidP="004E3506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проведения в Республике Северная Осетия - Алания мероприятий, направленных на повышение оплаты труда отдельных категорий работников, определенных Указом Президента Российской Федерации от 7 мая 2012 № 597 «О мероприятиях по реализации государственной социальной политике», в отчетный период среднемесячная заработная плата выросла в здравоохранении на 28,4%, в образовании на 24,6% по сравнению с ее размером в соответствующем периоде прошлого года. </w:t>
      </w:r>
    </w:p>
    <w:p w:rsidR="004E3506" w:rsidRPr="00563D00" w:rsidRDefault="004E3506" w:rsidP="004E3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Остается низким размер заработной платы в сельском хозяйстве – 7434,9</w:t>
      </w:r>
      <w:r w:rsidRPr="00563D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что на 7% выше уровня прожиточного минимума. Средняя зарплата в строительстве составила 11013,6 руб. (в 1,6 раза выше уровня прожиточного уровня). </w:t>
      </w:r>
    </w:p>
    <w:p w:rsidR="004E3506" w:rsidRPr="00563D00" w:rsidRDefault="004E3506" w:rsidP="004E3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высокий уровень заработной платы составил в финансовой деятельности 45564,8 руб., в производстве и распределении электроэнергии, газа и воды – 23147,2 руб., в транспорте и связи – 20786,1 руб. </w:t>
      </w:r>
    </w:p>
    <w:p w:rsidR="004E3506" w:rsidRPr="00563D00" w:rsidRDefault="004E3506" w:rsidP="004E35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>Ситуация, складывающаяся на рынке труда, наглядно демонстрирует эффективность реализуемых мероприятий по регулированию занятости населения. Численность безработных, зарегистрированных в органах службы занятости, за 9 месяцев 2014 года снизилась по сравнению с соответствующим периодом 2013 года на 1,3 тыс. чел.  и составила на 01.09.2013 г.- 7,9 тыс. чел. при этом уровень безработицы составил 2,3 %,</w:t>
      </w:r>
      <w:r w:rsidRPr="00563D00"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 w:rsidRPr="00563D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 2,6 %. </w:t>
      </w:r>
    </w:p>
    <w:p w:rsidR="00737242" w:rsidRPr="00563D00" w:rsidRDefault="00737242" w:rsidP="0018708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7E25" w:rsidRPr="00563D00" w:rsidRDefault="00567E25" w:rsidP="00906B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Финансы</w:t>
      </w:r>
    </w:p>
    <w:p w:rsidR="00567E25" w:rsidRPr="00563D00" w:rsidRDefault="00567E25" w:rsidP="00906B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67F7" w:rsidRPr="00D667F7" w:rsidRDefault="00D667F7" w:rsidP="00D667F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7F7">
        <w:rPr>
          <w:rFonts w:ascii="Times New Roman" w:hAnsi="Times New Roman"/>
          <w:sz w:val="28"/>
          <w:szCs w:val="28"/>
        </w:rPr>
        <w:t xml:space="preserve">За январь-сентябрь 2014 года доходы консолидированного бюджета республики, включая безвозмездные поступления из федерального бюджета, </w:t>
      </w:r>
      <w:r w:rsidRPr="00D667F7">
        <w:rPr>
          <w:rFonts w:ascii="Times New Roman" w:hAnsi="Times New Roman"/>
          <w:sz w:val="28"/>
          <w:szCs w:val="28"/>
        </w:rPr>
        <w:lastRenderedPageBreak/>
        <w:t xml:space="preserve">составили 17670,0 </w:t>
      </w:r>
      <w:proofErr w:type="gramStart"/>
      <w:r w:rsidRPr="00D667F7">
        <w:rPr>
          <w:rFonts w:ascii="Times New Roman" w:hAnsi="Times New Roman"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sz w:val="28"/>
          <w:szCs w:val="28"/>
        </w:rPr>
        <w:t xml:space="preserve"> рублей, что на 2,4% больше чем за январь-сентябрь предыдущего года. В структуре доходов консолидированного бюджета на долю налоговых и неналоговых доходов приходится 43,7%, или 7 724,3 </w:t>
      </w:r>
      <w:proofErr w:type="gramStart"/>
      <w:r w:rsidRPr="00D667F7">
        <w:rPr>
          <w:rFonts w:ascii="Times New Roman" w:hAnsi="Times New Roman"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sz w:val="28"/>
          <w:szCs w:val="28"/>
        </w:rPr>
        <w:t xml:space="preserve"> рублей, при этом их рост по сравнению с показателем в соответствующем периоде 2013 года (7 521,3 млн рублей) составил 2,7%. </w:t>
      </w:r>
    </w:p>
    <w:p w:rsidR="00D667F7" w:rsidRPr="00D667F7" w:rsidRDefault="00D667F7" w:rsidP="00D667F7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7F7">
        <w:rPr>
          <w:rFonts w:ascii="Times New Roman" w:hAnsi="Times New Roman"/>
          <w:bCs/>
          <w:sz w:val="28"/>
          <w:szCs w:val="28"/>
        </w:rPr>
        <w:t xml:space="preserve">Собственные доходы консолидированного бюджета республики (без учета субвенций из федерального бюджета) на 1 октября 2014 года увеличились на 0,8% и составили 16 463,2 </w:t>
      </w:r>
      <w:proofErr w:type="gramStart"/>
      <w:r w:rsidRPr="00D667F7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bCs/>
          <w:sz w:val="28"/>
          <w:szCs w:val="28"/>
        </w:rPr>
        <w:t xml:space="preserve"> рублей (на 1 октября 2013 года – 16 333,1 млн рублей). </w:t>
      </w:r>
    </w:p>
    <w:p w:rsidR="00D667F7" w:rsidRPr="00D667F7" w:rsidRDefault="00D667F7" w:rsidP="00D667F7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7F7">
        <w:rPr>
          <w:rFonts w:ascii="Times New Roman" w:hAnsi="Times New Roman"/>
          <w:sz w:val="28"/>
          <w:szCs w:val="28"/>
        </w:rPr>
        <w:t xml:space="preserve">Безвозмездные поступления из федерального бюджета на 1 октября 2014 года составили 9 945,7 </w:t>
      </w:r>
      <w:proofErr w:type="gramStart"/>
      <w:r w:rsidRPr="00D667F7">
        <w:rPr>
          <w:rFonts w:ascii="Times New Roman" w:hAnsi="Times New Roman"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sz w:val="28"/>
          <w:szCs w:val="28"/>
        </w:rPr>
        <w:t xml:space="preserve"> рублей, или 56,2% от общей суммы доходов, в том же периоде 2013 года – 9 733,9 млн рублей (56,4%). </w:t>
      </w:r>
      <w:r w:rsidRPr="00D667F7">
        <w:rPr>
          <w:rFonts w:ascii="Times New Roman" w:hAnsi="Times New Roman"/>
          <w:bCs/>
          <w:sz w:val="28"/>
          <w:szCs w:val="28"/>
        </w:rPr>
        <w:t xml:space="preserve">Наибольший удельный вес в объеме безвозмездных поступлений составляют дотации бюджетам субъектов Российской Федерации – 72,6% (7 217 </w:t>
      </w:r>
      <w:proofErr w:type="gramStart"/>
      <w:r w:rsidRPr="00D667F7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bCs/>
          <w:sz w:val="28"/>
          <w:szCs w:val="28"/>
        </w:rPr>
        <w:t xml:space="preserve"> рублей). По сравнению с поступлениями за 9 месяцев 2013 года объем безвозмездной помощи из федерального бюджета увеличился на 2,2%, что связано с ростом объемов дотаций консолидированного бюджета Республики Северная Осетия-Алания на 10,2% и межбюджетных субсидий на 46,9%. </w:t>
      </w:r>
    </w:p>
    <w:p w:rsidR="00D667F7" w:rsidRPr="00D667F7" w:rsidRDefault="00D667F7" w:rsidP="00D667F7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67F7">
        <w:rPr>
          <w:rFonts w:ascii="Times New Roman" w:hAnsi="Times New Roman"/>
          <w:sz w:val="28"/>
          <w:szCs w:val="28"/>
        </w:rPr>
        <w:t xml:space="preserve">Расходы консолидированного бюджета на 1 октября 2014 года составили   18 092,3 </w:t>
      </w:r>
      <w:proofErr w:type="gramStart"/>
      <w:r w:rsidRPr="00D667F7">
        <w:rPr>
          <w:rFonts w:ascii="Times New Roman" w:hAnsi="Times New Roman"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sz w:val="28"/>
          <w:szCs w:val="28"/>
        </w:rPr>
        <w:t xml:space="preserve"> рублей. В их структуре наибольший удельный вес заняли расходы на образование (32,1%), здравоохранение (19,0%), социальную политику (14,4%), жилищно-коммунальное хозяйство (6,6%), национальную экономику (12,5%). </w:t>
      </w:r>
    </w:p>
    <w:p w:rsidR="00D667F7" w:rsidRPr="00D667F7" w:rsidRDefault="00D667F7" w:rsidP="00D667F7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67F7">
        <w:rPr>
          <w:rFonts w:ascii="Times New Roman" w:hAnsi="Times New Roman"/>
          <w:sz w:val="28"/>
          <w:szCs w:val="28"/>
        </w:rPr>
        <w:t xml:space="preserve">Превышение расходов над доходами (дефицит) за 9 месяцев 2014 года сложился в сумме 422,3 </w:t>
      </w:r>
      <w:proofErr w:type="gramStart"/>
      <w:r w:rsidRPr="00D667F7">
        <w:rPr>
          <w:rFonts w:ascii="Times New Roman" w:hAnsi="Times New Roman"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sz w:val="28"/>
          <w:szCs w:val="28"/>
        </w:rPr>
        <w:t xml:space="preserve"> рублей. При этом за аналогичный период 2013 года профицит составил 926,5 </w:t>
      </w:r>
      <w:proofErr w:type="gramStart"/>
      <w:r w:rsidRPr="00D667F7">
        <w:rPr>
          <w:rFonts w:ascii="Times New Roman" w:hAnsi="Times New Roman"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sz w:val="28"/>
          <w:szCs w:val="28"/>
        </w:rPr>
        <w:t xml:space="preserve"> рублей. Основной причиной образования дефицита консолидированного бюджета республики стало значительное увеличение расходов на образование (869 </w:t>
      </w:r>
      <w:proofErr w:type="gramStart"/>
      <w:r w:rsidRPr="00D667F7">
        <w:rPr>
          <w:rFonts w:ascii="Times New Roman" w:hAnsi="Times New Roman"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sz w:val="28"/>
          <w:szCs w:val="28"/>
        </w:rPr>
        <w:t xml:space="preserve"> рублей), здравоохранение (545,8 млн рублей.</w:t>
      </w:r>
    </w:p>
    <w:p w:rsidR="00D667F7" w:rsidRPr="00D667F7" w:rsidRDefault="00D667F7" w:rsidP="00D667F7">
      <w:pPr>
        <w:tabs>
          <w:tab w:val="left" w:pos="42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7F7">
        <w:rPr>
          <w:rFonts w:ascii="Times New Roman" w:hAnsi="Times New Roman"/>
          <w:sz w:val="28"/>
          <w:szCs w:val="28"/>
        </w:rPr>
        <w:t xml:space="preserve">За январь-август 2014 года сальдированный финансовый результат в основных отраслях экономики (без субъектов малого предпринимательства, банков, страховых и бюджетных организаций)  сложился отрицательный и составил 379,9 </w:t>
      </w:r>
      <w:proofErr w:type="spellStart"/>
      <w:r w:rsidRPr="00D667F7">
        <w:rPr>
          <w:rFonts w:ascii="Times New Roman" w:hAnsi="Times New Roman"/>
          <w:sz w:val="28"/>
          <w:szCs w:val="28"/>
        </w:rPr>
        <w:t>млн</w:t>
      </w:r>
      <w:proofErr w:type="gramStart"/>
      <w:r w:rsidRPr="00D667F7">
        <w:rPr>
          <w:rFonts w:ascii="Times New Roman" w:hAnsi="Times New Roman"/>
          <w:sz w:val="28"/>
          <w:szCs w:val="28"/>
        </w:rPr>
        <w:t>.р</w:t>
      </w:r>
      <w:proofErr w:type="gramEnd"/>
      <w:r w:rsidRPr="00D667F7">
        <w:rPr>
          <w:rFonts w:ascii="Times New Roman" w:hAnsi="Times New Roman"/>
          <w:sz w:val="28"/>
          <w:szCs w:val="28"/>
        </w:rPr>
        <w:t>ублей</w:t>
      </w:r>
      <w:proofErr w:type="spellEnd"/>
      <w:r w:rsidRPr="00D667F7">
        <w:rPr>
          <w:rFonts w:ascii="Times New Roman" w:hAnsi="Times New Roman"/>
          <w:sz w:val="28"/>
          <w:szCs w:val="28"/>
        </w:rPr>
        <w:t xml:space="preserve"> (за январь-август прошлого года – 262,4 </w:t>
      </w:r>
      <w:proofErr w:type="spellStart"/>
      <w:r w:rsidRPr="00D667F7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D667F7">
        <w:rPr>
          <w:rFonts w:ascii="Times New Roman" w:hAnsi="Times New Roman"/>
          <w:sz w:val="28"/>
          <w:szCs w:val="28"/>
        </w:rPr>
        <w:t>).</w:t>
      </w:r>
    </w:p>
    <w:p w:rsidR="00D667F7" w:rsidRPr="00D667F7" w:rsidRDefault="00D667F7" w:rsidP="00D667F7">
      <w:pPr>
        <w:tabs>
          <w:tab w:val="left" w:pos="42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7F7">
        <w:rPr>
          <w:rFonts w:ascii="Times New Roman" w:hAnsi="Times New Roman"/>
          <w:sz w:val="28"/>
          <w:szCs w:val="28"/>
        </w:rPr>
        <w:t xml:space="preserve">Отрицательный сальдированный финансовый результат сложился за счет роста убытков по производству и распределению электроэнергии, газа и воды и составил  874,8 </w:t>
      </w:r>
      <w:proofErr w:type="gramStart"/>
      <w:r w:rsidRPr="00D667F7">
        <w:rPr>
          <w:rFonts w:ascii="Times New Roman" w:hAnsi="Times New Roman"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sz w:val="28"/>
          <w:szCs w:val="28"/>
        </w:rPr>
        <w:t xml:space="preserve"> рублей, что больше аналогичного показателя в 2013 году на 415,5 млн рублей, по транспорту и связи – 120,8 млн рублей, что больше аналогичного показателя в 2013 году на 94,1 млн рублей, по </w:t>
      </w:r>
      <w:r w:rsidRPr="00D667F7">
        <w:rPr>
          <w:rFonts w:ascii="Times New Roman" w:hAnsi="Times New Roman"/>
          <w:sz w:val="28"/>
          <w:szCs w:val="28"/>
        </w:rPr>
        <w:lastRenderedPageBreak/>
        <w:t xml:space="preserve">операциям с недвижимым имуществом, арендой и предоставлением услуг – 77,4 </w:t>
      </w:r>
      <w:proofErr w:type="gramStart"/>
      <w:r w:rsidRPr="00D667F7">
        <w:rPr>
          <w:rFonts w:ascii="Times New Roman" w:hAnsi="Times New Roman"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sz w:val="28"/>
          <w:szCs w:val="28"/>
        </w:rPr>
        <w:t xml:space="preserve"> рублей, что больше аналогичного показателя в 2013 году на 51,3 млн рублей. </w:t>
      </w:r>
    </w:p>
    <w:p w:rsidR="00D667F7" w:rsidRPr="00D667F7" w:rsidRDefault="00D667F7" w:rsidP="00D667F7">
      <w:pPr>
        <w:tabs>
          <w:tab w:val="left" w:pos="425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667F7">
        <w:rPr>
          <w:rFonts w:ascii="Times New Roman" w:hAnsi="Times New Roman"/>
          <w:sz w:val="28"/>
          <w:szCs w:val="28"/>
        </w:rPr>
        <w:t>При этом удельный вес прибыльных организаций не изменился в сравнении с январем-августом 2013 года и составил до 58,1% за аналогичный период 2014 года, доля убыточных организаций, соответственно осталась на уровне 41,9%.</w:t>
      </w:r>
    </w:p>
    <w:p w:rsidR="00D667F7" w:rsidRPr="00D667F7" w:rsidRDefault="00D667F7" w:rsidP="00D667F7">
      <w:pPr>
        <w:tabs>
          <w:tab w:val="left" w:pos="425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7F7">
        <w:rPr>
          <w:rFonts w:ascii="Times New Roman" w:hAnsi="Times New Roman"/>
          <w:color w:val="000000"/>
          <w:sz w:val="28"/>
          <w:szCs w:val="28"/>
        </w:rPr>
        <w:t xml:space="preserve">В результате деятельности из обследуемых крупных и средних предприятий промышленности за январь – сентябрь 2014 года прибыль получена  22 предприятиями обрабатывающего производства (55 % от их общего количества) на сумму 334,3 млн. рублей,  6  предприятиями производства и распределения </w:t>
      </w:r>
      <w:proofErr w:type="spellStart"/>
      <w:r w:rsidRPr="00D667F7">
        <w:rPr>
          <w:rFonts w:ascii="Times New Roman" w:hAnsi="Times New Roman"/>
          <w:color w:val="000000"/>
          <w:sz w:val="28"/>
          <w:szCs w:val="28"/>
        </w:rPr>
        <w:t>электро</w:t>
      </w:r>
      <w:proofErr w:type="spellEnd"/>
      <w:r w:rsidRPr="00D667F7">
        <w:rPr>
          <w:rFonts w:ascii="Times New Roman" w:hAnsi="Times New Roman"/>
          <w:color w:val="000000"/>
          <w:sz w:val="28"/>
          <w:szCs w:val="28"/>
        </w:rPr>
        <w:t xml:space="preserve"> - и </w:t>
      </w:r>
      <w:proofErr w:type="spellStart"/>
      <w:r w:rsidRPr="00D667F7">
        <w:rPr>
          <w:rFonts w:ascii="Times New Roman" w:hAnsi="Times New Roman"/>
          <w:color w:val="000000"/>
          <w:sz w:val="28"/>
          <w:szCs w:val="28"/>
        </w:rPr>
        <w:t>теплоэнергии</w:t>
      </w:r>
      <w:proofErr w:type="spellEnd"/>
      <w:r w:rsidRPr="00D667F7">
        <w:rPr>
          <w:rFonts w:ascii="Times New Roman" w:hAnsi="Times New Roman"/>
          <w:color w:val="000000"/>
          <w:sz w:val="28"/>
          <w:szCs w:val="28"/>
        </w:rPr>
        <w:t xml:space="preserve"> (35,3%) на сумму 169,1  млн. рублей,  предприятиями по добыче полезных ископаемых.</w:t>
      </w:r>
    </w:p>
    <w:p w:rsidR="00D667F7" w:rsidRPr="00D667F7" w:rsidRDefault="00D667F7" w:rsidP="00D667F7">
      <w:pPr>
        <w:tabs>
          <w:tab w:val="left" w:pos="425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7F7">
        <w:rPr>
          <w:rFonts w:ascii="Times New Roman" w:hAnsi="Times New Roman"/>
          <w:color w:val="000000"/>
          <w:sz w:val="28"/>
          <w:szCs w:val="28"/>
        </w:rPr>
        <w:t>Убытки получены 18 предприятиями обрабатывающего производства на сумму 213,1 млн. рублей (45% от общего числа организаций),  11 предприятиями производства и распределения электроэнергии, газа и воды – 874,8 млн. рублей (64,7%).</w:t>
      </w:r>
    </w:p>
    <w:p w:rsidR="00D667F7" w:rsidRPr="00D667F7" w:rsidRDefault="00D667F7" w:rsidP="00D667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7F7">
        <w:rPr>
          <w:rFonts w:ascii="Times New Roman" w:hAnsi="Times New Roman"/>
          <w:color w:val="000000"/>
          <w:sz w:val="28"/>
          <w:szCs w:val="28"/>
        </w:rPr>
        <w:t xml:space="preserve">Основными причинами образования убытков в обрабатывающих отраслях являются низкая конкурентоспособность предприятий из-за высоких издержек производства, способствующих росту себестоимости и цены конечной продукции. </w:t>
      </w:r>
    </w:p>
    <w:p w:rsidR="00D667F7" w:rsidRPr="00D667F7" w:rsidRDefault="00D667F7" w:rsidP="00D667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7F7">
        <w:rPr>
          <w:rFonts w:ascii="Times New Roman" w:hAnsi="Times New Roman"/>
          <w:color w:val="000000"/>
          <w:sz w:val="28"/>
          <w:szCs w:val="28"/>
        </w:rPr>
        <w:t>Формирование убытков по виду деятельности «производство и распределение электроэнергии, газа и воды» обусловлено задолженностью потребителей за фактически потребленную электрическую и тепловую энергию, газ и воду, а также низким уровнем роста тарифа на тепловую энергию по сравнению с ростом цен на газ и электроэнергию.</w:t>
      </w:r>
    </w:p>
    <w:p w:rsidR="00D667F7" w:rsidRPr="00D667F7" w:rsidRDefault="00D667F7" w:rsidP="00D667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7F7">
        <w:rPr>
          <w:rFonts w:ascii="Times New Roman" w:hAnsi="Times New Roman"/>
          <w:color w:val="000000"/>
          <w:sz w:val="28"/>
          <w:szCs w:val="28"/>
        </w:rPr>
        <w:t xml:space="preserve">Дебиторская задолженность на 1 сентября 2014 года составила 11 599,4 </w:t>
      </w:r>
      <w:proofErr w:type="gramStart"/>
      <w:r w:rsidRPr="00D667F7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color w:val="000000"/>
          <w:sz w:val="28"/>
          <w:szCs w:val="28"/>
        </w:rPr>
        <w:t xml:space="preserve"> рублей и в сравнении с её размером в соответствующем периоде прошлого года увеличилась на 11,4% (10 417,4 млн рублей). В структуре дебиторской задолженности удельный вес просроченной задолженности сократился до 4,1% и составил 472,6 </w:t>
      </w:r>
      <w:proofErr w:type="gramStart"/>
      <w:r w:rsidRPr="00D667F7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color w:val="000000"/>
          <w:sz w:val="28"/>
          <w:szCs w:val="28"/>
        </w:rPr>
        <w:t xml:space="preserve"> рублей (за отчетный период 2013 года – 1062,1 млн рублей или 10,2%). </w:t>
      </w:r>
    </w:p>
    <w:p w:rsidR="00D667F7" w:rsidRPr="00D667F7" w:rsidRDefault="00D667F7" w:rsidP="00D667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7F7">
        <w:rPr>
          <w:rFonts w:ascii="Times New Roman" w:hAnsi="Times New Roman"/>
          <w:sz w:val="28"/>
          <w:szCs w:val="28"/>
        </w:rPr>
        <w:t xml:space="preserve">Дебиторская задолженность по крупным и средним предприятиям промышленности составила 7421,6 млн. рублей, из нее просроченная –286,4 млн. рублей, или 3,9% от общей суммы задолженности. </w:t>
      </w:r>
    </w:p>
    <w:p w:rsidR="00D667F7" w:rsidRPr="00D667F7" w:rsidRDefault="00D667F7" w:rsidP="00D667F7">
      <w:pPr>
        <w:widowControl w:val="0"/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7F7">
        <w:rPr>
          <w:rFonts w:ascii="Times New Roman" w:hAnsi="Times New Roman"/>
          <w:color w:val="000000"/>
          <w:sz w:val="28"/>
          <w:szCs w:val="28"/>
        </w:rPr>
        <w:t xml:space="preserve">Объем кредиторской задолженности на 1 сентября 2014 года увеличился до 37 239,9 </w:t>
      </w:r>
      <w:proofErr w:type="gramStart"/>
      <w:r w:rsidRPr="00D667F7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color w:val="000000"/>
          <w:sz w:val="28"/>
          <w:szCs w:val="28"/>
        </w:rPr>
        <w:t xml:space="preserve"> рублей (по итогам января-сентября 2013 года – 35 121,9 млн рублей). При этом в общем объеме кредиторской задолженности удельный вес просроченной задолженности составил 8,7% </w:t>
      </w:r>
      <w:r w:rsidRPr="00D667F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против 10,2% за январь-сентябрь 2013 года. </w:t>
      </w:r>
    </w:p>
    <w:p w:rsidR="00D667F7" w:rsidRPr="00D667F7" w:rsidRDefault="00D667F7" w:rsidP="00D667F7">
      <w:pPr>
        <w:widowControl w:val="0"/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7F7">
        <w:rPr>
          <w:rFonts w:ascii="Times New Roman" w:hAnsi="Times New Roman"/>
          <w:sz w:val="28"/>
          <w:szCs w:val="28"/>
        </w:rPr>
        <w:t>Кредиторская задолженность по крупным и средним предприятиям промышленности составила  11241,6 млн. рублей, из нее просроченная – 2909 млн. рублей, или 25,9 % от общей суммы задолженности предприятий.</w:t>
      </w:r>
    </w:p>
    <w:p w:rsidR="00D667F7" w:rsidRPr="00D667F7" w:rsidRDefault="00D667F7" w:rsidP="00D667F7">
      <w:pPr>
        <w:widowControl w:val="0"/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7F7">
        <w:rPr>
          <w:rFonts w:ascii="Times New Roman" w:hAnsi="Times New Roman"/>
          <w:color w:val="000000"/>
          <w:sz w:val="28"/>
          <w:szCs w:val="28"/>
        </w:rPr>
        <w:t xml:space="preserve">Состояние взаимных расчетов хозяйствующих субъектов за январь-сентябрь 2014 года характеризуется превышением общей суммы кредиторской задолженности над дебиторской на 25 640,5 </w:t>
      </w:r>
      <w:proofErr w:type="gramStart"/>
      <w:r w:rsidRPr="00D667F7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Pr="00D667F7">
        <w:rPr>
          <w:rFonts w:ascii="Times New Roman" w:hAnsi="Times New Roman"/>
          <w:color w:val="000000"/>
          <w:sz w:val="28"/>
          <w:szCs w:val="28"/>
        </w:rPr>
        <w:t xml:space="preserve"> рублей, что в конечном итоге также отрицательно сказывается на платежеспособности предприятий.</w:t>
      </w:r>
    </w:p>
    <w:p w:rsidR="00567E25" w:rsidRPr="00563D00" w:rsidRDefault="00567E25" w:rsidP="00906B05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E25" w:rsidRPr="00906B05" w:rsidRDefault="00567E25" w:rsidP="00906B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63D00">
        <w:rPr>
          <w:rFonts w:ascii="Times New Roman" w:hAnsi="Times New Roman"/>
          <w:b/>
          <w:sz w:val="28"/>
          <w:szCs w:val="28"/>
          <w:lang w:eastAsia="ru-RU"/>
        </w:rPr>
        <w:t>__________________________</w:t>
      </w:r>
    </w:p>
    <w:p w:rsidR="00567E25" w:rsidRDefault="00567E25"/>
    <w:sectPr w:rsidR="00567E25" w:rsidSect="00C15452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F0" w:rsidRDefault="00EC46F0">
      <w:pPr>
        <w:spacing w:after="0" w:line="240" w:lineRule="auto"/>
      </w:pPr>
      <w:r>
        <w:separator/>
      </w:r>
    </w:p>
  </w:endnote>
  <w:endnote w:type="continuationSeparator" w:id="0">
    <w:p w:rsidR="00EC46F0" w:rsidRDefault="00EC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F0" w:rsidRDefault="00EC46F0">
      <w:pPr>
        <w:spacing w:after="0" w:line="240" w:lineRule="auto"/>
      </w:pPr>
      <w:r>
        <w:separator/>
      </w:r>
    </w:p>
  </w:footnote>
  <w:footnote w:type="continuationSeparator" w:id="0">
    <w:p w:rsidR="00EC46F0" w:rsidRDefault="00EC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F0" w:rsidRPr="003614E1" w:rsidRDefault="00EC46F0">
    <w:pPr>
      <w:pStyle w:val="a3"/>
      <w:jc w:val="center"/>
      <w:rPr>
        <w:rFonts w:ascii="Times New Roman" w:eastAsia="Batang" w:hAnsi="Times New Roman"/>
        <w:sz w:val="28"/>
        <w:szCs w:val="28"/>
      </w:rPr>
    </w:pPr>
    <w:r w:rsidRPr="003614E1">
      <w:rPr>
        <w:rFonts w:ascii="Times New Roman" w:eastAsia="Batang" w:hAnsi="Times New Roman"/>
        <w:sz w:val="28"/>
        <w:szCs w:val="28"/>
      </w:rPr>
      <w:fldChar w:fldCharType="begin"/>
    </w:r>
    <w:r w:rsidRPr="003614E1">
      <w:rPr>
        <w:rFonts w:ascii="Times New Roman" w:eastAsia="Batang" w:hAnsi="Times New Roman"/>
        <w:sz w:val="28"/>
        <w:szCs w:val="28"/>
      </w:rPr>
      <w:instrText>PAGE   \* MERGEFORMAT</w:instrText>
    </w:r>
    <w:r w:rsidRPr="003614E1">
      <w:rPr>
        <w:rFonts w:ascii="Times New Roman" w:eastAsia="Batang" w:hAnsi="Times New Roman"/>
        <w:sz w:val="28"/>
        <w:szCs w:val="28"/>
      </w:rPr>
      <w:fldChar w:fldCharType="separate"/>
    </w:r>
    <w:r w:rsidR="002625C1">
      <w:rPr>
        <w:rFonts w:ascii="Times New Roman" w:eastAsia="Batang" w:hAnsi="Times New Roman"/>
        <w:noProof/>
        <w:sz w:val="28"/>
        <w:szCs w:val="28"/>
      </w:rPr>
      <w:t>2</w:t>
    </w:r>
    <w:r w:rsidRPr="003614E1">
      <w:rPr>
        <w:rFonts w:ascii="Times New Roman" w:eastAsia="Batang" w:hAnsi="Times New Roman"/>
        <w:sz w:val="28"/>
        <w:szCs w:val="28"/>
      </w:rPr>
      <w:fldChar w:fldCharType="end"/>
    </w:r>
  </w:p>
  <w:p w:rsidR="00EC46F0" w:rsidRDefault="00EC4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89A"/>
    <w:rsid w:val="00006A95"/>
    <w:rsid w:val="00012822"/>
    <w:rsid w:val="0002479B"/>
    <w:rsid w:val="00024D98"/>
    <w:rsid w:val="000407A0"/>
    <w:rsid w:val="00047C48"/>
    <w:rsid w:val="00065BF0"/>
    <w:rsid w:val="00066DA8"/>
    <w:rsid w:val="000724BD"/>
    <w:rsid w:val="0009236D"/>
    <w:rsid w:val="00096376"/>
    <w:rsid w:val="00096515"/>
    <w:rsid w:val="000A7975"/>
    <w:rsid w:val="000B1F8E"/>
    <w:rsid w:val="000B2CEB"/>
    <w:rsid w:val="000B5E12"/>
    <w:rsid w:val="000C3446"/>
    <w:rsid w:val="000E14F3"/>
    <w:rsid w:val="000F55C4"/>
    <w:rsid w:val="00112FA0"/>
    <w:rsid w:val="00120DB2"/>
    <w:rsid w:val="00135A70"/>
    <w:rsid w:val="001416C8"/>
    <w:rsid w:val="0014792C"/>
    <w:rsid w:val="00147FE0"/>
    <w:rsid w:val="00154D8C"/>
    <w:rsid w:val="001868A5"/>
    <w:rsid w:val="0018708B"/>
    <w:rsid w:val="001A2BDF"/>
    <w:rsid w:val="001C1AE6"/>
    <w:rsid w:val="001C344B"/>
    <w:rsid w:val="001E2273"/>
    <w:rsid w:val="001F64E9"/>
    <w:rsid w:val="00201A58"/>
    <w:rsid w:val="00234F92"/>
    <w:rsid w:val="00241DE8"/>
    <w:rsid w:val="00245AC1"/>
    <w:rsid w:val="002624F9"/>
    <w:rsid w:val="002625C1"/>
    <w:rsid w:val="00265360"/>
    <w:rsid w:val="00265CC8"/>
    <w:rsid w:val="00276E82"/>
    <w:rsid w:val="002E0522"/>
    <w:rsid w:val="002E4424"/>
    <w:rsid w:val="002E66B0"/>
    <w:rsid w:val="002F1D64"/>
    <w:rsid w:val="002F2619"/>
    <w:rsid w:val="0031044E"/>
    <w:rsid w:val="003133BA"/>
    <w:rsid w:val="0031713A"/>
    <w:rsid w:val="00344427"/>
    <w:rsid w:val="003614E1"/>
    <w:rsid w:val="0037286C"/>
    <w:rsid w:val="00397537"/>
    <w:rsid w:val="003A5D11"/>
    <w:rsid w:val="003B000D"/>
    <w:rsid w:val="003B1E63"/>
    <w:rsid w:val="003D4F6A"/>
    <w:rsid w:val="0041128A"/>
    <w:rsid w:val="004167A3"/>
    <w:rsid w:val="00420536"/>
    <w:rsid w:val="00422057"/>
    <w:rsid w:val="00422AFF"/>
    <w:rsid w:val="00426A61"/>
    <w:rsid w:val="00434D6C"/>
    <w:rsid w:val="004525F9"/>
    <w:rsid w:val="0046058A"/>
    <w:rsid w:val="00460F23"/>
    <w:rsid w:val="00467397"/>
    <w:rsid w:val="004A2A76"/>
    <w:rsid w:val="004B505E"/>
    <w:rsid w:val="004D0231"/>
    <w:rsid w:val="004E3506"/>
    <w:rsid w:val="004E3A29"/>
    <w:rsid w:val="004F6B0B"/>
    <w:rsid w:val="00540621"/>
    <w:rsid w:val="00545A1F"/>
    <w:rsid w:val="00563D00"/>
    <w:rsid w:val="00567E25"/>
    <w:rsid w:val="00572D71"/>
    <w:rsid w:val="005851DE"/>
    <w:rsid w:val="005A4BE5"/>
    <w:rsid w:val="005A6410"/>
    <w:rsid w:val="005A6B87"/>
    <w:rsid w:val="005D0730"/>
    <w:rsid w:val="005D5E4C"/>
    <w:rsid w:val="0060722F"/>
    <w:rsid w:val="00607741"/>
    <w:rsid w:val="00620233"/>
    <w:rsid w:val="00622E27"/>
    <w:rsid w:val="00630212"/>
    <w:rsid w:val="006366D6"/>
    <w:rsid w:val="0064487A"/>
    <w:rsid w:val="00650D89"/>
    <w:rsid w:val="00654983"/>
    <w:rsid w:val="00687827"/>
    <w:rsid w:val="006B6DBB"/>
    <w:rsid w:val="006B7CBD"/>
    <w:rsid w:val="006E3563"/>
    <w:rsid w:val="00700991"/>
    <w:rsid w:val="007050CB"/>
    <w:rsid w:val="00722C35"/>
    <w:rsid w:val="00731A68"/>
    <w:rsid w:val="00737242"/>
    <w:rsid w:val="00741D70"/>
    <w:rsid w:val="0074607C"/>
    <w:rsid w:val="0075013C"/>
    <w:rsid w:val="00770076"/>
    <w:rsid w:val="0078436B"/>
    <w:rsid w:val="007A2821"/>
    <w:rsid w:val="007A55C6"/>
    <w:rsid w:val="007C1593"/>
    <w:rsid w:val="007D1344"/>
    <w:rsid w:val="007D281B"/>
    <w:rsid w:val="007F0ABD"/>
    <w:rsid w:val="007F2E44"/>
    <w:rsid w:val="0082006F"/>
    <w:rsid w:val="00824C5F"/>
    <w:rsid w:val="00846048"/>
    <w:rsid w:val="00852307"/>
    <w:rsid w:val="00872545"/>
    <w:rsid w:val="00873016"/>
    <w:rsid w:val="008825AD"/>
    <w:rsid w:val="00886AD1"/>
    <w:rsid w:val="008A7691"/>
    <w:rsid w:val="008B7F44"/>
    <w:rsid w:val="008C6046"/>
    <w:rsid w:val="008F244B"/>
    <w:rsid w:val="008F3CBD"/>
    <w:rsid w:val="008F7AE1"/>
    <w:rsid w:val="00906B05"/>
    <w:rsid w:val="0091542B"/>
    <w:rsid w:val="00921A9C"/>
    <w:rsid w:val="00922B8C"/>
    <w:rsid w:val="009266F8"/>
    <w:rsid w:val="00936B38"/>
    <w:rsid w:val="00951351"/>
    <w:rsid w:val="009540B4"/>
    <w:rsid w:val="00960C41"/>
    <w:rsid w:val="00964C28"/>
    <w:rsid w:val="009659A1"/>
    <w:rsid w:val="00975323"/>
    <w:rsid w:val="00996733"/>
    <w:rsid w:val="009A0F1F"/>
    <w:rsid w:val="009A2A6D"/>
    <w:rsid w:val="009A71D2"/>
    <w:rsid w:val="009B0804"/>
    <w:rsid w:val="009B3593"/>
    <w:rsid w:val="009B3BD1"/>
    <w:rsid w:val="009C56CE"/>
    <w:rsid w:val="009D4EFC"/>
    <w:rsid w:val="00A17250"/>
    <w:rsid w:val="00A37029"/>
    <w:rsid w:val="00A375F1"/>
    <w:rsid w:val="00A42EE6"/>
    <w:rsid w:val="00A56856"/>
    <w:rsid w:val="00A74676"/>
    <w:rsid w:val="00A81F81"/>
    <w:rsid w:val="00AB03FF"/>
    <w:rsid w:val="00AB606A"/>
    <w:rsid w:val="00AC03A7"/>
    <w:rsid w:val="00AC07F4"/>
    <w:rsid w:val="00AD22C9"/>
    <w:rsid w:val="00AE567B"/>
    <w:rsid w:val="00AF5A6F"/>
    <w:rsid w:val="00B214F9"/>
    <w:rsid w:val="00B215EA"/>
    <w:rsid w:val="00B336C0"/>
    <w:rsid w:val="00B35FD5"/>
    <w:rsid w:val="00B41A11"/>
    <w:rsid w:val="00B54123"/>
    <w:rsid w:val="00B71FFD"/>
    <w:rsid w:val="00B832AC"/>
    <w:rsid w:val="00B872E9"/>
    <w:rsid w:val="00B8789A"/>
    <w:rsid w:val="00BC57F1"/>
    <w:rsid w:val="00BF2833"/>
    <w:rsid w:val="00C03ECA"/>
    <w:rsid w:val="00C1446A"/>
    <w:rsid w:val="00C15452"/>
    <w:rsid w:val="00C2259A"/>
    <w:rsid w:val="00C53CC7"/>
    <w:rsid w:val="00C61CB3"/>
    <w:rsid w:val="00C7446F"/>
    <w:rsid w:val="00C92052"/>
    <w:rsid w:val="00C9230C"/>
    <w:rsid w:val="00C9611A"/>
    <w:rsid w:val="00C967FB"/>
    <w:rsid w:val="00CA08D9"/>
    <w:rsid w:val="00CA4851"/>
    <w:rsid w:val="00CA52EE"/>
    <w:rsid w:val="00CB1F65"/>
    <w:rsid w:val="00CE0AE0"/>
    <w:rsid w:val="00CF7101"/>
    <w:rsid w:val="00D46F18"/>
    <w:rsid w:val="00D516EC"/>
    <w:rsid w:val="00D61FB8"/>
    <w:rsid w:val="00D667F7"/>
    <w:rsid w:val="00D73980"/>
    <w:rsid w:val="00D7716C"/>
    <w:rsid w:val="00D813A5"/>
    <w:rsid w:val="00DC56D0"/>
    <w:rsid w:val="00DC7218"/>
    <w:rsid w:val="00DD607E"/>
    <w:rsid w:val="00DD7783"/>
    <w:rsid w:val="00DD7CC1"/>
    <w:rsid w:val="00DE5D49"/>
    <w:rsid w:val="00DF4DF5"/>
    <w:rsid w:val="00E01150"/>
    <w:rsid w:val="00E019DE"/>
    <w:rsid w:val="00E01AE1"/>
    <w:rsid w:val="00E1177D"/>
    <w:rsid w:val="00E1760D"/>
    <w:rsid w:val="00E512A0"/>
    <w:rsid w:val="00E60527"/>
    <w:rsid w:val="00E725E0"/>
    <w:rsid w:val="00E73CC8"/>
    <w:rsid w:val="00E97013"/>
    <w:rsid w:val="00EC12D4"/>
    <w:rsid w:val="00EC46F0"/>
    <w:rsid w:val="00EF197F"/>
    <w:rsid w:val="00EF31BB"/>
    <w:rsid w:val="00F32C1F"/>
    <w:rsid w:val="00F6705C"/>
    <w:rsid w:val="00F7109F"/>
    <w:rsid w:val="00FC2A4B"/>
    <w:rsid w:val="00FC3B8E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6B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A5BE-9B52-4545-A4BB-DB70881D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2014-10-22T12:42:00Z</dcterms:created>
  <dcterms:modified xsi:type="dcterms:W3CDTF">2014-12-09T06:35:00Z</dcterms:modified>
</cp:coreProperties>
</file>